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7A8E" w14:textId="6677057B" w:rsidR="00357F72" w:rsidRPr="00E506CC" w:rsidRDefault="00E11725" w:rsidP="00E506CC">
      <w:pPr>
        <w:pStyle w:val="Nzevdokumentu"/>
        <w:spacing w:before="3600"/>
      </w:pPr>
      <w:r>
        <w:rPr>
          <w:rStyle w:val="NzevdokumentuChar"/>
          <w:b/>
          <w:bCs/>
        </w:rPr>
        <w:t>Příloha č.</w:t>
      </w:r>
      <w:r w:rsidR="002D3242">
        <w:rPr>
          <w:rStyle w:val="NzevdokumentuChar"/>
          <w:b/>
          <w:bCs/>
        </w:rPr>
        <w:t> </w:t>
      </w:r>
      <w:r w:rsidR="006261F4">
        <w:rPr>
          <w:rStyle w:val="NzevdokumentuChar"/>
          <w:b/>
          <w:bCs/>
        </w:rPr>
        <w:t>4</w:t>
      </w:r>
      <w:r>
        <w:rPr>
          <w:rStyle w:val="NzevdokumentuChar"/>
          <w:b/>
          <w:bCs/>
        </w:rPr>
        <w:t xml:space="preserve"> zadávací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47A6840F" w14:textId="205144F0" w:rsidR="00357F72" w:rsidRPr="00A61E27" w:rsidRDefault="007F1D4B" w:rsidP="001E78AD">
      <w:pPr>
        <w:pStyle w:val="Nzevveejnzakzky"/>
        <w:spacing w:after="3600"/>
      </w:pPr>
      <w:sdt>
        <w:sdtPr>
          <w:id w:val="-1729455402"/>
          <w:placeholder>
            <w:docPart w:val="42FFCAF07DED491892654FDD6135B8F3"/>
          </w:placeholder>
          <w:text/>
        </w:sdtPr>
        <w:sdtEndPr/>
        <w:sdtContent>
          <w:r w:rsidR="006222C2">
            <w:t>Rozšíření Domova pro seniory Milevsko – zařízení kuchyně</w:t>
          </w:r>
        </w:sdtContent>
      </w:sdt>
      <w:r w:rsidR="00D675AD" w:rsidRPr="00024F36">
        <w:rPr>
          <w:noProof/>
        </w:rPr>
        <w:drawing>
          <wp:anchor distT="0" distB="0" distL="114300" distR="114300" simplePos="0" relativeHeight="251658240" behindDoc="1" locked="0" layoutInCell="1" allowOverlap="1" wp14:anchorId="75F4E8A3" wp14:editId="4F8DA56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5118F" w14:textId="77777777" w:rsidR="00357F72" w:rsidRDefault="00357F72">
      <w:pPr>
        <w:spacing w:before="0" w:after="160" w:line="259" w:lineRule="auto"/>
      </w:pPr>
    </w:p>
    <w:p w14:paraId="5B1F7A2F" w14:textId="77777777" w:rsidR="00357F72" w:rsidRDefault="00357F72">
      <w:pPr>
        <w:spacing w:before="0" w:after="160" w:line="259" w:lineRule="auto"/>
        <w:sectPr w:rsidR="00357F72" w:rsidSect="000729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9F31BE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E72BF" w:rsidRPr="009E72BF" w14:paraId="2C5B306A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7B4025CC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bookmarkStart w:id="4" w:name="_Hlk60319099"/>
            <w:bookmarkStart w:id="5" w:name="_Hlk60066574"/>
            <w:r w:rsidRPr="009E72BF">
              <w:rPr>
                <w:rFonts w:eastAsia="Times New Roman"/>
                <w:lang w:eastAsia="cs-CZ"/>
              </w:rPr>
              <w:t>Název veřejné zakázky: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6F6FD2A" w14:textId="7B42939B" w:rsidR="009E72BF" w:rsidRPr="009E72BF" w:rsidRDefault="006222C2" w:rsidP="009E72BF">
            <w:pPr>
              <w:spacing w:before="0" w:after="0"/>
              <w:rPr>
                <w:rFonts w:eastAsia="Times New Roman"/>
                <w:b/>
                <w:lang w:eastAsia="cs-CZ"/>
              </w:rPr>
            </w:pPr>
            <w:r w:rsidRPr="006222C2">
              <w:rPr>
                <w:rFonts w:eastAsia="Times New Roman"/>
                <w:b/>
                <w:lang w:eastAsia="cs-CZ"/>
              </w:rPr>
              <w:t>Rozšíření Domova pro seniory Milevsko – zařízení kuchyně</w:t>
            </w:r>
          </w:p>
        </w:tc>
      </w:tr>
      <w:tr w:rsidR="009E72BF" w:rsidRPr="009E72BF" w14:paraId="081A86F6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415D2B86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Druh veřejné zakázky: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E5B856E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Dodávky</w:t>
            </w:r>
          </w:p>
        </w:tc>
      </w:tr>
      <w:tr w:rsidR="009E72BF" w:rsidRPr="009E72BF" w14:paraId="6E487F6D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7CB82F1B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Režim veřejné zakázky: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0F4114D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 xml:space="preserve">Podlimitní veřejná zakázka </w:t>
            </w:r>
          </w:p>
        </w:tc>
      </w:tr>
      <w:tr w:rsidR="009E72BF" w:rsidRPr="009E72BF" w14:paraId="4D07A070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6E4D6B3C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Druh zadávacího řízení: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B17D9B4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Zjednodušené podlimitní řízení</w:t>
            </w:r>
          </w:p>
        </w:tc>
      </w:tr>
      <w:tr w:rsidR="009E72BF" w:rsidRPr="009E72BF" w14:paraId="686207AA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38A2BE8E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Název zadavatele: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6752D91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szCs w:val="24"/>
                <w:lang w:eastAsia="cs-CZ"/>
              </w:rPr>
            </w:pPr>
            <w:r w:rsidRPr="009E72BF">
              <w:rPr>
                <w:rFonts w:eastAsia="Times New Roman"/>
                <w:szCs w:val="24"/>
                <w:lang w:eastAsia="cs-CZ"/>
              </w:rPr>
              <w:t>Město Milevsko</w:t>
            </w:r>
          </w:p>
        </w:tc>
      </w:tr>
      <w:tr w:rsidR="009E72BF" w:rsidRPr="009E72BF" w14:paraId="547B55F1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13CCE57E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Sídlo zadavatele: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68CD95B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nám. E. Beneše 420, 399 01 Milevsko</w:t>
            </w:r>
          </w:p>
        </w:tc>
      </w:tr>
      <w:tr w:rsidR="009E72BF" w:rsidRPr="009E72BF" w14:paraId="4F3C700B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1A9CEF3F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IČO zadavatele: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192FE8F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00249831</w:t>
            </w:r>
          </w:p>
        </w:tc>
      </w:tr>
      <w:tr w:rsidR="009E72BF" w:rsidRPr="009E72BF" w14:paraId="6947700C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5CA32365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Právní forma zadavatele: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991CBE1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801 - Obec</w:t>
            </w:r>
          </w:p>
        </w:tc>
      </w:tr>
      <w:tr w:rsidR="009E72BF" w:rsidRPr="009E72BF" w14:paraId="4CFB6DB1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74A25931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Zastoupen: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344AF07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 xml:space="preserve">Ing. Ivan Radosta, starosta </w:t>
            </w:r>
          </w:p>
        </w:tc>
      </w:tr>
      <w:tr w:rsidR="009E72BF" w:rsidRPr="009E72BF" w14:paraId="6F304AE1" w14:textId="77777777" w:rsidTr="002678A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64AC0A72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Adresa profilu zadavatele: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719ADE0" w14:textId="77777777" w:rsidR="009E72BF" w:rsidRPr="009E72BF" w:rsidRDefault="009E72BF" w:rsidP="009E72BF">
            <w:pPr>
              <w:spacing w:before="0" w:after="0"/>
              <w:rPr>
                <w:rFonts w:eastAsia="Times New Roman"/>
                <w:lang w:eastAsia="cs-CZ"/>
              </w:rPr>
            </w:pPr>
            <w:r w:rsidRPr="009E72BF">
              <w:rPr>
                <w:rFonts w:eastAsia="Times New Roman"/>
                <w:lang w:eastAsia="cs-CZ"/>
              </w:rPr>
              <w:t>https://zakazky.milevsko-mesto.cz/</w:t>
            </w:r>
          </w:p>
        </w:tc>
      </w:tr>
    </w:tbl>
    <w:p w14:paraId="58FCE225" w14:textId="4401A61D" w:rsidR="00797F5A" w:rsidRDefault="00797F5A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bookmarkStart w:id="6" w:name="_Hlk60322526"/>
      <w:bookmarkEnd w:id="4"/>
      <w:r>
        <w:t>(„</w:t>
      </w:r>
      <w:r w:rsidR="00104227">
        <w:rPr>
          <w:b/>
          <w:bCs/>
        </w:rPr>
        <w:t>veřejná zakázka</w:t>
      </w:r>
      <w:r>
        <w:t>“</w:t>
      </w:r>
      <w:r w:rsidR="002B63EA">
        <w:t>, „</w:t>
      </w:r>
      <w:r w:rsidR="002B63EA" w:rsidRPr="002B63EA">
        <w:rPr>
          <w:b/>
          <w:bCs/>
        </w:rPr>
        <w:t>zadavatel</w:t>
      </w:r>
      <w:r w:rsidR="002B63EA">
        <w:t>“</w:t>
      </w:r>
      <w:r>
        <w:t>)</w:t>
      </w:r>
      <w:bookmarkEnd w:id="5"/>
      <w:bookmarkEnd w:id="6"/>
    </w:p>
    <w:p w14:paraId="787C802D" w14:textId="77777777" w:rsidR="00370681" w:rsidRPr="00E12D7E" w:rsidRDefault="00571D80" w:rsidP="00370681">
      <w:pPr>
        <w:pStyle w:val="Nadpis1"/>
        <w:keepLines w:val="0"/>
        <w:pageBreakBefore/>
      </w:pPr>
      <w:bookmarkStart w:id="7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7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63FD7A2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B4E3D46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63919B3E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6A08A6D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E451CB1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0C6A6DF2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9002A6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8F67733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5247D696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6C3F905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666CF0A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31217984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2E7D42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D91868A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32E33EAA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2B0C24C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2C1BDB2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7D9728FB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31C36C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BEC19C0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7BA48F5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6CDBAA5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C6F3EDA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72CAE5B8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248DA2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222DE64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4EBA75DF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4A24FC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FE60AD2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5739EF68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32E8E46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1DC88AC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44740B78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4ABD4F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B8EBC74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1DE065BD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B18D7F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F1597EB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4A71CED7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48D6182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322BC22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7698392B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5868D7BF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49299CD8" w14:textId="77777777" w:rsidR="00E12D7E" w:rsidRPr="0030491F" w:rsidRDefault="00902243" w:rsidP="00496FC9">
      <w:pPr>
        <w:pStyle w:val="Nadpis1"/>
        <w:keepLines w:val="0"/>
        <w:pageBreakBefore/>
      </w:pPr>
      <w:bookmarkStart w:id="8" w:name="_Toc56196927"/>
      <w:r>
        <w:lastRenderedPageBreak/>
        <w:t>Kvalifikace</w:t>
      </w:r>
      <w:bookmarkEnd w:id="8"/>
    </w:p>
    <w:p w14:paraId="5C72D7DE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9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9"/>
      <w:r w:rsidRPr="00811E38">
        <w:t>,</w:t>
      </w:r>
      <w:r w:rsidR="00A440E9">
        <w:t xml:space="preserve"> a </w:t>
      </w:r>
      <w:r w:rsidRPr="00811E38">
        <w:t>to:</w:t>
      </w:r>
    </w:p>
    <w:p w14:paraId="3CD051D7" w14:textId="52227882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10" w:name="_Hlk53188408"/>
      <w:r w:rsidRPr="00811E38">
        <w:t>tanoveném</w:t>
      </w:r>
      <w:bookmarkEnd w:id="10"/>
      <w:r w:rsidR="00A440E9">
        <w:t xml:space="preserve"> v </w:t>
      </w:r>
      <w:r w:rsidRPr="00811E38">
        <w:t xml:space="preserve">čl. </w:t>
      </w:r>
      <w:r w:rsidR="007F1D4B">
        <w:t>7</w:t>
      </w:r>
      <w:r w:rsidRPr="00811E38">
        <w:t xml:space="preserve">.1 </w:t>
      </w:r>
      <w:r w:rsidR="002068DE" w:rsidRPr="002068DE">
        <w:t>zadávací dokumentace</w:t>
      </w:r>
      <w:r w:rsidRPr="00811E38">
        <w:t>;</w:t>
      </w:r>
    </w:p>
    <w:p w14:paraId="1EE0780E" w14:textId="3BBDE3B5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</w:t>
      </w:r>
      <w:r w:rsidR="007F1D4B">
        <w:t>7</w:t>
      </w:r>
      <w:r w:rsidRPr="00811E38">
        <w:t xml:space="preserve">.2 </w:t>
      </w:r>
      <w:r w:rsidR="002068DE" w:rsidRPr="002068DE">
        <w:t>zadávací dokumentace</w:t>
      </w:r>
      <w:r w:rsidRPr="00811E38">
        <w:t>;</w:t>
      </w:r>
    </w:p>
    <w:p w14:paraId="2110D4F1" w14:textId="5DD182F1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</w:t>
      </w:r>
      <w:r w:rsidR="007F1D4B">
        <w:t>7</w:t>
      </w:r>
      <w:r w:rsidRPr="00811E38">
        <w:t>.</w:t>
      </w:r>
      <w:r w:rsidR="009E72BF">
        <w:t>4</w:t>
      </w:r>
      <w:r w:rsidRPr="00811E38">
        <w:t xml:space="preserve"> </w:t>
      </w:r>
      <w:r w:rsidR="002068DE" w:rsidRPr="002068DE">
        <w:t>zadávací dokumentace</w:t>
      </w:r>
      <w:r w:rsidR="00F4094C">
        <w:t>.</w:t>
      </w:r>
    </w:p>
    <w:p w14:paraId="1DC5F3AD" w14:textId="77777777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 </w:t>
      </w:r>
      <w:r w:rsidRPr="00C96C2E">
        <w:t>průběhu zadávacího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 </w:t>
      </w:r>
      <w:r w:rsidR="00074933">
        <w:t>zadávacím řízení</w:t>
      </w:r>
      <w:r w:rsidRPr="00C96C2E">
        <w:t>.</w:t>
      </w:r>
    </w:p>
    <w:p w14:paraId="4E21EA52" w14:textId="154D97E6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 xml:space="preserve">kapitole </w:t>
      </w:r>
      <w:r w:rsidR="007F1D4B">
        <w:t>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v </w:t>
      </w:r>
      <w:r w:rsidR="00E15988">
        <w:t>zadávacím řízení</w:t>
      </w:r>
      <w:r>
        <w:t>.</w:t>
      </w:r>
    </w:p>
    <w:p w14:paraId="062727A8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>obchodního rejstříku musí prokazovat splnění požadovaného kritéria způsobilosti nejpozději</w:t>
      </w:r>
      <w:r w:rsidR="00A440E9">
        <w:t xml:space="preserve"> v </w:t>
      </w:r>
      <w:r>
        <w:t>době 3 měsíců přede dnem podání nabídky.</w:t>
      </w:r>
    </w:p>
    <w:p w14:paraId="2728FFAC" w14:textId="77777777" w:rsidR="00E12D7E" w:rsidRPr="005E00E5" w:rsidRDefault="00496FC9" w:rsidP="00007F4B">
      <w:pPr>
        <w:pStyle w:val="Nadpis1"/>
        <w:keepLines w:val="0"/>
        <w:pageBreakBefore/>
      </w:pPr>
      <w:bookmarkStart w:id="11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1"/>
    </w:p>
    <w:p w14:paraId="6AE52054" w14:textId="4722CBF9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 xml:space="preserve">to formou textu návrhu </w:t>
      </w:r>
      <w:r w:rsidR="009E72BF">
        <w:t>kupní smlouvy</w:t>
      </w:r>
      <w:r w:rsidR="007A176D">
        <w:t xml:space="preserve"> obligatorního charakteru</w:t>
      </w:r>
      <w:r w:rsidR="00C20440">
        <w:t>, jejíž nedílnou součástí jsou uvedené podmínky.</w:t>
      </w:r>
    </w:p>
    <w:p w14:paraId="73163537" w14:textId="4FB3E190" w:rsidR="00CA5290" w:rsidRDefault="00CA5290" w:rsidP="00496FC9">
      <w:pPr>
        <w:pStyle w:val="Tloslovan"/>
      </w:pPr>
      <w:r>
        <w:t xml:space="preserve">Návrh </w:t>
      </w:r>
      <w:r w:rsidR="009E72BF">
        <w:t>kupní smlouvy</w:t>
      </w:r>
      <w:r>
        <w:t xml:space="preserve"> byl přílohou zadávací dokumentace.</w:t>
      </w:r>
    </w:p>
    <w:p w14:paraId="3604852E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6675F579" w14:textId="52E5637D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 xml:space="preserve">je návrhem </w:t>
      </w:r>
      <w:r w:rsidR="009E72BF">
        <w:t>kupní smlouvy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45268EF2" w14:textId="7F325FC5" w:rsidR="006D5CD5" w:rsidRDefault="006D5CD5" w:rsidP="00496FC9">
      <w:pPr>
        <w:pStyle w:val="Tloslovan"/>
      </w:pPr>
      <w:r>
        <w:t xml:space="preserve">Účastník čestně prohlašuje, že členy realizačního týmu jsou dle čl. 4 kupní smlouvy: </w:t>
      </w:r>
    </w:p>
    <w:p w14:paraId="693A2317" w14:textId="11951C39" w:rsidR="006D5CD5" w:rsidRPr="00C240FF" w:rsidRDefault="006D5CD5" w:rsidP="006D5CD5">
      <w:pPr>
        <w:pStyle w:val="rovezanadpis"/>
        <w:tabs>
          <w:tab w:val="clear" w:pos="709"/>
          <w:tab w:val="left" w:pos="1021"/>
        </w:tabs>
        <w:ind w:left="426" w:firstLine="0"/>
      </w:pPr>
      <w:r w:rsidRPr="00C240FF">
        <w:t>Vedoucí</w:t>
      </w:r>
      <w:r w:rsidR="00F81B8F">
        <w:t>m</w:t>
      </w:r>
      <w:r w:rsidRPr="00C240FF">
        <w:t xml:space="preserve"> </w:t>
      </w:r>
      <w:r>
        <w:t>technik</w:t>
      </w:r>
      <w:r w:rsidR="00F81B8F">
        <w:t>em</w:t>
      </w:r>
      <w:r w:rsidRPr="00C240FF">
        <w:t xml:space="preserve"> je [</w:t>
      </w:r>
      <w:r w:rsidRPr="00C240FF">
        <w:rPr>
          <w:highlight w:val="yellow"/>
        </w:rPr>
        <w:t>k doplnění jméno a příjmení dle nabídky</w:t>
      </w:r>
      <w:r w:rsidRPr="00C240FF">
        <w:t xml:space="preserve">], tel. </w:t>
      </w:r>
      <w:r w:rsidRPr="00F93927">
        <w:t>[</w:t>
      </w:r>
      <w:r w:rsidRPr="00C240FF">
        <w:rPr>
          <w:highlight w:val="yellow"/>
        </w:rPr>
        <w:t>k doplnění</w:t>
      </w:r>
      <w:r w:rsidRPr="00C240FF">
        <w:t>], e-mail [</w:t>
      </w:r>
      <w:r w:rsidRPr="00F93927">
        <w:rPr>
          <w:highlight w:val="yellow"/>
          <w:u w:val="single"/>
        </w:rPr>
        <w:t>k doplnění</w:t>
      </w:r>
      <w:r w:rsidRPr="00C240FF">
        <w:t xml:space="preserve">]. Hlavním úkolem této osoby je koordinace poskytování </w:t>
      </w:r>
      <w:r>
        <w:t>dodávky</w:t>
      </w:r>
      <w:r w:rsidRPr="00C240FF">
        <w:t xml:space="preserve"> vůči objednateli a vedení realizačního týmu.</w:t>
      </w:r>
    </w:p>
    <w:p w14:paraId="051A4BF1" w14:textId="1200BB59" w:rsidR="006D5CD5" w:rsidRDefault="00D950F5" w:rsidP="00D950F5">
      <w:pPr>
        <w:pStyle w:val="rovezanadpis"/>
        <w:tabs>
          <w:tab w:val="clear" w:pos="709"/>
          <w:tab w:val="left" w:pos="1021"/>
        </w:tabs>
        <w:ind w:left="426" w:firstLine="0"/>
      </w:pPr>
      <w:r>
        <w:t xml:space="preserve">Montážním </w:t>
      </w:r>
      <w:r w:rsidR="006D5CD5">
        <w:t>technikem: [</w:t>
      </w:r>
      <w:r w:rsidR="006D5CD5" w:rsidRPr="00C240FF">
        <w:rPr>
          <w:highlight w:val="yellow"/>
        </w:rPr>
        <w:t>k doplnění jméno a příjmení dle nabídky</w:t>
      </w:r>
      <w:r w:rsidR="006D5CD5">
        <w:t>], tel. [</w:t>
      </w:r>
      <w:r w:rsidR="006D5CD5" w:rsidRPr="00C240FF">
        <w:rPr>
          <w:highlight w:val="yellow"/>
        </w:rPr>
        <w:t>k doplnění</w:t>
      </w:r>
      <w:r w:rsidR="006D5CD5">
        <w:t>], e-mail [</w:t>
      </w:r>
      <w:r w:rsidR="006D5CD5" w:rsidRPr="00C240FF">
        <w:rPr>
          <w:highlight w:val="yellow"/>
        </w:rPr>
        <w:t>k doplnění</w:t>
      </w:r>
      <w:r w:rsidR="006D5CD5">
        <w:t>]</w:t>
      </w:r>
      <w:r>
        <w:t>.</w:t>
      </w:r>
    </w:p>
    <w:p w14:paraId="109426E2" w14:textId="77777777" w:rsidR="006D5CD5" w:rsidRDefault="006D5CD5" w:rsidP="006D5CD5">
      <w:pPr>
        <w:pStyle w:val="Tloslovan"/>
        <w:numPr>
          <w:ilvl w:val="0"/>
          <w:numId w:val="0"/>
        </w:numPr>
        <w:ind w:left="851"/>
      </w:pPr>
    </w:p>
    <w:p w14:paraId="565712E6" w14:textId="77777777" w:rsidR="00E12D7E" w:rsidRPr="003D5C26" w:rsidRDefault="00885F81" w:rsidP="00007F4B">
      <w:pPr>
        <w:pStyle w:val="Nadpis1"/>
        <w:keepLines w:val="0"/>
        <w:pageBreakBefore/>
      </w:pPr>
      <w:bookmarkStart w:id="12" w:name="_Toc56196929"/>
      <w:r>
        <w:lastRenderedPageBreak/>
        <w:t>K</w:t>
      </w:r>
      <w:r w:rsidR="00007F4B">
        <w:t>ritéria hodnocení</w:t>
      </w:r>
      <w:bookmarkEnd w:id="12"/>
    </w:p>
    <w:p w14:paraId="657CE9A1" w14:textId="77777777" w:rsidR="00280415" w:rsidRPr="009E72BF" w:rsidRDefault="00E61748" w:rsidP="00CE329E">
      <w:pPr>
        <w:pStyle w:val="Tloslovan"/>
        <w:numPr>
          <w:ilvl w:val="1"/>
          <w:numId w:val="32"/>
        </w:numPr>
      </w:pPr>
      <w:r w:rsidRPr="009E72BF">
        <w:t xml:space="preserve">Účastník </w:t>
      </w:r>
      <w:r w:rsidR="006704DC" w:rsidRPr="009E72BF">
        <w:t xml:space="preserve">čestně prohlašuje, že </w:t>
      </w:r>
      <w:r w:rsidRPr="009E72BF">
        <w:t>nabízí tuto hodnotu k</w:t>
      </w:r>
      <w:r w:rsidR="00280415" w:rsidRPr="009E72BF">
        <w:t>ritéri</w:t>
      </w:r>
      <w:r w:rsidRPr="009E72BF">
        <w:t>a</w:t>
      </w:r>
      <w:r w:rsidR="00280415" w:rsidRPr="009E72BF">
        <w:t xml:space="preserve"> hodnocení č. 1:</w:t>
      </w:r>
    </w:p>
    <w:p w14:paraId="041BAACC" w14:textId="77777777" w:rsidR="00CE329E" w:rsidRPr="005369D8" w:rsidRDefault="008C7DE0" w:rsidP="005369D8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14017E" w14:paraId="3A08E744" w14:textId="77777777" w:rsidTr="0022725A">
        <w:trPr>
          <w:trHeight w:val="454"/>
        </w:trPr>
        <w:tc>
          <w:tcPr>
            <w:tcW w:w="3685" w:type="dxa"/>
          </w:tcPr>
          <w:p w14:paraId="3473F767" w14:textId="77777777" w:rsidR="0014017E" w:rsidRPr="00CE431E" w:rsidRDefault="0014017E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bez DPH</w:t>
            </w:r>
          </w:p>
        </w:tc>
        <w:tc>
          <w:tcPr>
            <w:tcW w:w="4506" w:type="dxa"/>
            <w:vAlign w:val="center"/>
          </w:tcPr>
          <w:p w14:paraId="5FE6F319" w14:textId="77777777" w:rsidR="0014017E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4A04AF15" w14:textId="77777777" w:rsidTr="0022725A">
        <w:trPr>
          <w:trHeight w:val="454"/>
        </w:trPr>
        <w:tc>
          <w:tcPr>
            <w:tcW w:w="3685" w:type="dxa"/>
          </w:tcPr>
          <w:p w14:paraId="029CE5BD" w14:textId="77777777" w:rsidR="008C7DE0" w:rsidRPr="00CE431E" w:rsidRDefault="008C7DE0" w:rsidP="002C68EC">
            <w:pPr>
              <w:spacing w:before="60" w:after="60"/>
            </w:pPr>
            <w:r>
              <w:t xml:space="preserve">Sazba </w:t>
            </w:r>
            <w:r w:rsidR="0014017E">
              <w:t>DPH</w:t>
            </w:r>
            <w:r w:rsidR="00A440E9">
              <w:t xml:space="preserve"> v </w:t>
            </w:r>
            <w:r>
              <w:t>%</w:t>
            </w:r>
          </w:p>
        </w:tc>
        <w:tc>
          <w:tcPr>
            <w:tcW w:w="4506" w:type="dxa"/>
            <w:vAlign w:val="center"/>
          </w:tcPr>
          <w:p w14:paraId="58262274" w14:textId="77777777" w:rsidR="008C7DE0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4E9F31DD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30BD9B89" w14:textId="77777777" w:rsidR="008C7DE0" w:rsidRPr="00EE7658" w:rsidRDefault="0014017E" w:rsidP="002C68EC">
            <w:pPr>
              <w:spacing w:before="60" w:after="60"/>
            </w:pPr>
            <w:r>
              <w:t>DPH</w:t>
            </w:r>
            <w:r w:rsidR="00A440E9">
              <w:t xml:space="preserve"> v </w:t>
            </w:r>
            <w:r w:rsidR="00506E80">
              <w:t>Kč</w:t>
            </w:r>
          </w:p>
        </w:tc>
        <w:tc>
          <w:tcPr>
            <w:tcW w:w="4506" w:type="dxa"/>
            <w:vAlign w:val="center"/>
          </w:tcPr>
          <w:p w14:paraId="7504A79D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4EDF218F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4C48C0A1" w14:textId="77777777" w:rsidR="008C7DE0" w:rsidRPr="00EE7658" w:rsidRDefault="00506E80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včetně DPH:</w:t>
            </w:r>
          </w:p>
        </w:tc>
        <w:tc>
          <w:tcPr>
            <w:tcW w:w="4506" w:type="dxa"/>
            <w:vAlign w:val="center"/>
          </w:tcPr>
          <w:p w14:paraId="1E12B60F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3A0C10D4" w14:textId="77777777" w:rsidR="00E12D7E" w:rsidRPr="003D5C26" w:rsidRDefault="00885F81" w:rsidP="00007F4B">
      <w:pPr>
        <w:pStyle w:val="Nadpis1"/>
        <w:keepLines w:val="0"/>
        <w:pageBreakBefore/>
      </w:pPr>
      <w:bookmarkStart w:id="13" w:name="_Toc56196930"/>
      <w:r>
        <w:lastRenderedPageBreak/>
        <w:t>Poddodavatelé</w:t>
      </w:r>
      <w:bookmarkEnd w:id="13"/>
    </w:p>
    <w:p w14:paraId="7BEE5587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015404F2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4D1A9D45" w14:textId="77777777" w:rsidTr="0096548E">
        <w:trPr>
          <w:trHeight w:val="454"/>
        </w:trPr>
        <w:tc>
          <w:tcPr>
            <w:tcW w:w="3544" w:type="dxa"/>
          </w:tcPr>
          <w:p w14:paraId="0F4E76C8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502F9958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FE7D66E" w14:textId="77777777" w:rsidTr="0096548E">
        <w:trPr>
          <w:trHeight w:val="454"/>
        </w:trPr>
        <w:tc>
          <w:tcPr>
            <w:tcW w:w="3544" w:type="dxa"/>
          </w:tcPr>
          <w:p w14:paraId="11104F90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39C90594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30C589F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C1A27BC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02730ED3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EB5AA92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5BB0866E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1E22236C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EE3E9C6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A5D6FB1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D92AC2C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93DCDC6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88C504F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79F1B871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A1BFD4B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30BEF2F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5BE3B823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3A5F20D8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ED0F346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211193C8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98E805E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E7BD95B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204E5E90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6ADF8FFB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1DA37783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232CA2A6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02688DC7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0013CC1C" w14:textId="77777777" w:rsidR="00E12D7E" w:rsidRPr="003D5C26" w:rsidRDefault="00885F81" w:rsidP="005C172F">
      <w:pPr>
        <w:pStyle w:val="Nadpis1"/>
        <w:keepLines w:val="0"/>
        <w:pageBreakBefore/>
      </w:pPr>
      <w:bookmarkStart w:id="14" w:name="_Toc56196931"/>
      <w:r>
        <w:lastRenderedPageBreak/>
        <w:t>P</w:t>
      </w:r>
      <w:r w:rsidR="006A0B54">
        <w:t>rohlášení účastníka, p</w:t>
      </w:r>
      <w:r>
        <w:t>odpis</w:t>
      </w:r>
      <w:bookmarkEnd w:id="14"/>
    </w:p>
    <w:p w14:paraId="128A0639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541D7E16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0A7AE282" w14:textId="77777777" w:rsidR="003A6773" w:rsidRDefault="003A6773" w:rsidP="003A6773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27503C31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4C21E8A9" w14:textId="77777777" w:rsidR="00780C8A" w:rsidRPr="00FC343B" w:rsidRDefault="00780C8A" w:rsidP="00936AB3">
      <w:pPr>
        <w:pStyle w:val="Tloslovan"/>
      </w:pPr>
      <w:bookmarkStart w:id="15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15"/>
      <w:r w:rsidR="002E74F7" w:rsidRPr="00FC343B">
        <w:t>.</w:t>
      </w:r>
    </w:p>
    <w:p w14:paraId="4BE77276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091EF542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172F" w14:paraId="1BB5CE46" w14:textId="77777777" w:rsidTr="000D2D3E">
        <w:trPr>
          <w:trHeight w:val="567"/>
        </w:trPr>
        <w:tc>
          <w:tcPr>
            <w:tcW w:w="5000" w:type="pct"/>
            <w:hideMark/>
          </w:tcPr>
          <w:p w14:paraId="03B39708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12DA7565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28B70808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10BBE204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61D6512C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1C697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6675" w14:textId="77777777" w:rsidR="00C63870" w:rsidRDefault="00C63870" w:rsidP="005066D2">
      <w:r>
        <w:separator/>
      </w:r>
    </w:p>
  </w:endnote>
  <w:endnote w:type="continuationSeparator" w:id="0">
    <w:p w14:paraId="300926AA" w14:textId="77777777" w:rsidR="00C63870" w:rsidRDefault="00C63870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C19" w14:textId="77777777" w:rsidR="00D962D6" w:rsidRPr="00933444" w:rsidRDefault="007F1D4B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7456" w14:textId="77777777" w:rsidR="00D962D6" w:rsidRPr="00515259" w:rsidRDefault="007F1D4B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11FD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EE85" w14:textId="77777777" w:rsidR="00D962D6" w:rsidRPr="00515259" w:rsidRDefault="007F1D4B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774C" w14:textId="77777777" w:rsidR="00C63870" w:rsidRDefault="00C63870" w:rsidP="005066D2">
      <w:r>
        <w:separator/>
      </w:r>
    </w:p>
  </w:footnote>
  <w:footnote w:type="continuationSeparator" w:id="0">
    <w:p w14:paraId="5159BD30" w14:textId="77777777" w:rsidR="00C63870" w:rsidRDefault="00C63870" w:rsidP="005066D2">
      <w:r>
        <w:continuationSeparator/>
      </w:r>
    </w:p>
  </w:footnote>
  <w:footnote w:id="1">
    <w:p w14:paraId="19EF3E2E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0A311C8B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6EE8" w14:textId="6F842EA7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C25" w14:textId="77777777" w:rsidR="00D962D6" w:rsidRPr="00BA50CE" w:rsidRDefault="007F1D4B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DC7E98D4277140059B5DECB4186477F9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6FF6" w14:textId="673E0B20" w:rsidR="00D962D6" w:rsidRPr="008030A6" w:rsidRDefault="007F1D4B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786EC5882D8A4591B101C26DE883F4AC"/>
        </w:placeholder>
        <w:text/>
      </w:sdtPr>
      <w:sdtEndPr/>
      <w:sdtContent>
        <w:r w:rsidR="006222C2">
          <w:rPr>
            <w:sz w:val="20"/>
            <w:szCs w:val="20"/>
          </w:rPr>
          <w:t>Rozšíření Domova pro seniory Milevsko – zařízení kuchyně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3228" w14:textId="77777777" w:rsidR="00D962D6" w:rsidRPr="00BA50CE" w:rsidRDefault="007F1D4B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2B51224E7B8742CCAB80B3B9EE046FDC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A271C"/>
    <w:multiLevelType w:val="multilevel"/>
    <w:tmpl w:val="8026B930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1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70"/>
    <w:rsid w:val="00006266"/>
    <w:rsid w:val="00007F4B"/>
    <w:rsid w:val="00024F36"/>
    <w:rsid w:val="00046F11"/>
    <w:rsid w:val="000531DC"/>
    <w:rsid w:val="00067828"/>
    <w:rsid w:val="0007295B"/>
    <w:rsid w:val="00074933"/>
    <w:rsid w:val="00084321"/>
    <w:rsid w:val="0009732E"/>
    <w:rsid w:val="00097BC6"/>
    <w:rsid w:val="000A4276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80415"/>
    <w:rsid w:val="00280CBC"/>
    <w:rsid w:val="002905A3"/>
    <w:rsid w:val="00297665"/>
    <w:rsid w:val="002A3542"/>
    <w:rsid w:val="002B63EA"/>
    <w:rsid w:val="002C27F1"/>
    <w:rsid w:val="002C68EC"/>
    <w:rsid w:val="002D3242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CB"/>
    <w:rsid w:val="00437142"/>
    <w:rsid w:val="0047394E"/>
    <w:rsid w:val="004806F6"/>
    <w:rsid w:val="00493A1A"/>
    <w:rsid w:val="00496FC9"/>
    <w:rsid w:val="004A6A9A"/>
    <w:rsid w:val="004B6CC6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6222C2"/>
    <w:rsid w:val="006256BA"/>
    <w:rsid w:val="006261F4"/>
    <w:rsid w:val="006331DC"/>
    <w:rsid w:val="006704DC"/>
    <w:rsid w:val="00672AAE"/>
    <w:rsid w:val="006941C1"/>
    <w:rsid w:val="006A0B54"/>
    <w:rsid w:val="006D03E5"/>
    <w:rsid w:val="006D46E3"/>
    <w:rsid w:val="006D5CD5"/>
    <w:rsid w:val="006E660C"/>
    <w:rsid w:val="006F0773"/>
    <w:rsid w:val="006F599E"/>
    <w:rsid w:val="006F676B"/>
    <w:rsid w:val="00713986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7F1D4B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2E0B"/>
    <w:rsid w:val="00992C64"/>
    <w:rsid w:val="009B0028"/>
    <w:rsid w:val="009C5570"/>
    <w:rsid w:val="009D38B9"/>
    <w:rsid w:val="009E72BF"/>
    <w:rsid w:val="009F5D76"/>
    <w:rsid w:val="00A138FD"/>
    <w:rsid w:val="00A13E73"/>
    <w:rsid w:val="00A173C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46C13"/>
    <w:rsid w:val="00C63870"/>
    <w:rsid w:val="00C76D5E"/>
    <w:rsid w:val="00C96C2E"/>
    <w:rsid w:val="00CA4A7B"/>
    <w:rsid w:val="00CA5290"/>
    <w:rsid w:val="00CB61E3"/>
    <w:rsid w:val="00CD23A3"/>
    <w:rsid w:val="00CD730E"/>
    <w:rsid w:val="00CE329E"/>
    <w:rsid w:val="00CE431E"/>
    <w:rsid w:val="00CE5FF7"/>
    <w:rsid w:val="00CF7913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50F5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4730"/>
    <w:rsid w:val="00F31C3E"/>
    <w:rsid w:val="00F4094C"/>
    <w:rsid w:val="00F46FAE"/>
    <w:rsid w:val="00F54E71"/>
    <w:rsid w:val="00F74014"/>
    <w:rsid w:val="00F753AE"/>
    <w:rsid w:val="00F81B8F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B96E14"/>
  <w15:chartTrackingRefBased/>
  <w15:docId w15:val="{C2905125-2DE4-471E-B4F2-A2BCD7AE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FCAF07DED491892654FDD6135B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AA889-6F54-4E41-87D9-88EAA9BDB0B8}"/>
      </w:docPartPr>
      <w:docPartBody>
        <w:p w:rsidR="005C41D9" w:rsidRDefault="005C41D9">
          <w:pPr>
            <w:pStyle w:val="42FFCAF07DED491892654FDD6135B8F3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DC7E98D4277140059B5DECB418647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FAEAF-F124-4056-85FC-B8E18BA4B6A3}"/>
      </w:docPartPr>
      <w:docPartBody>
        <w:p w:rsidR="005C41D9" w:rsidRDefault="005C41D9">
          <w:pPr>
            <w:pStyle w:val="DC7E98D4277140059B5DECB4186477F9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786EC5882D8A4591B101C26DE883F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C23BF-2F87-480A-A973-65314EA2D335}"/>
      </w:docPartPr>
      <w:docPartBody>
        <w:p w:rsidR="005C41D9" w:rsidRDefault="005C41D9">
          <w:pPr>
            <w:pStyle w:val="786EC5882D8A4591B101C26DE883F4AC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2B51224E7B8742CCAB80B3B9EE046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445F9-35CD-47DC-8B8F-4E83B52A7965}"/>
      </w:docPartPr>
      <w:docPartBody>
        <w:p w:rsidR="005C41D9" w:rsidRDefault="005C41D9">
          <w:pPr>
            <w:pStyle w:val="2B51224E7B8742CCAB80B3B9EE046FDC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D9"/>
    <w:rsid w:val="005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42FFCAF07DED491892654FDD6135B8F3">
    <w:name w:val="42FFCAF07DED491892654FDD6135B8F3"/>
  </w:style>
  <w:style w:type="paragraph" w:customStyle="1" w:styleId="DC7E98D4277140059B5DECB4186477F9">
    <w:name w:val="DC7E98D4277140059B5DECB4186477F9"/>
  </w:style>
  <w:style w:type="paragraph" w:customStyle="1" w:styleId="786EC5882D8A4591B101C26DE883F4AC">
    <w:name w:val="786EC5882D8A4591B101C26DE883F4AC"/>
  </w:style>
  <w:style w:type="paragraph" w:customStyle="1" w:styleId="2B51224E7B8742CCAB80B3B9EE046FDC">
    <w:name w:val="2B51224E7B8742CCAB80B3B9EE04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202</TotalTime>
  <Pages>8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Jakub Špeta</cp:lastModifiedBy>
  <cp:revision>8</cp:revision>
  <dcterms:created xsi:type="dcterms:W3CDTF">2021-02-17T15:21:00Z</dcterms:created>
  <dcterms:modified xsi:type="dcterms:W3CDTF">2021-04-30T12:13:00Z</dcterms:modified>
</cp:coreProperties>
</file>