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5A61" w14:textId="3156C18E" w:rsidR="00FF3F00" w:rsidRPr="00B63B4B" w:rsidRDefault="00CF7BA8" w:rsidP="00B63B4B">
      <w:pPr>
        <w:jc w:val="center"/>
        <w:rPr>
          <w:b/>
          <w:bCs/>
          <w:sz w:val="32"/>
          <w:szCs w:val="32"/>
        </w:rPr>
      </w:pPr>
      <w:r w:rsidRPr="00B63B4B">
        <w:rPr>
          <w:b/>
          <w:bCs/>
          <w:sz w:val="32"/>
          <w:szCs w:val="32"/>
        </w:rPr>
        <w:t>Technické požadavky na použité materiály a výrobky</w:t>
      </w:r>
    </w:p>
    <w:p w14:paraId="4BB3DEEE" w14:textId="775CA1D4" w:rsidR="00CF7BA8" w:rsidRPr="00B63B4B" w:rsidRDefault="00CF7BA8" w:rsidP="00B63B4B">
      <w:pPr>
        <w:jc w:val="center"/>
        <w:rPr>
          <w:b/>
          <w:bCs/>
          <w:sz w:val="32"/>
          <w:szCs w:val="32"/>
        </w:rPr>
      </w:pPr>
      <w:r w:rsidRPr="00B63B4B">
        <w:rPr>
          <w:b/>
          <w:bCs/>
          <w:sz w:val="32"/>
          <w:szCs w:val="32"/>
        </w:rPr>
        <w:t>Název zakázky: „Revitalizace parku kostela sv. Bartoloměje, Milevsko“</w:t>
      </w:r>
    </w:p>
    <w:p w14:paraId="58AFB5C8" w14:textId="44830DC8" w:rsidR="00CF7BA8" w:rsidRDefault="00CF7BA8" w:rsidP="00CF7BA8">
      <w:pPr>
        <w:pStyle w:val="Nadpis1"/>
        <w:numPr>
          <w:ilvl w:val="0"/>
          <w:numId w:val="2"/>
        </w:numPr>
      </w:pPr>
      <w:r>
        <w:t>Úvod</w:t>
      </w:r>
    </w:p>
    <w:p w14:paraId="5A3DEDA3" w14:textId="0D58B26E" w:rsidR="00CF7BA8" w:rsidRDefault="00CF7BA8" w:rsidP="00CE437A">
      <w:pPr>
        <w:jc w:val="both"/>
      </w:pPr>
      <w:r>
        <w:t>Technické požadavky na použité materiály a výrobky jsou nastaveny tak, aby investor získal kvalitně revitalizovaný prostor v centru města Milevska v souladu s architektonickými a urbanistickými požadavky města Milevska. Na základě dlouhodobého architektonického směřování města Milevska jsou na použité materiály a výrobky kladeny zvláštní nároky na jejich estetické provedení. Veškeré níže popsané technické parametry musí být splněny v alespoň minimálních uvedených hodnotách nebo popisu.</w:t>
      </w:r>
    </w:p>
    <w:p w14:paraId="0CD979B5" w14:textId="6DCD0C82" w:rsidR="00CF7BA8" w:rsidRDefault="00CF7BA8" w:rsidP="00CE437A">
      <w:pPr>
        <w:jc w:val="both"/>
      </w:pPr>
      <w:r>
        <w:t>Tuto přílohu musí každý účastník řádně pročíst a veškeré níže napsané parametry splnit v alespoň minimálních hodnotách,</w:t>
      </w:r>
      <w:r w:rsidR="00E05D24">
        <w:t xml:space="preserve"> u technických výrobků dále musí účastník splnit veškeré parametry v alespoň minimálních hodnotách dle ČSN EN. V případě údajů u zařízení (svítidel VO) uvedených v přiložených světelně-technických výpočtech pak účastník musí splnit parametry minimálně v uvedených hodnotách. Přijetí a dodržení těchto podmínek účastník potvrdí svým podpisem. Pro provedení revitalizace parku mohou být použity i materiály či výrobky s lepšími vlastnostmi a parametry dle této přílohy zadávací dokumentace za současného dodržení všech ostatních minimálních požadavků. </w:t>
      </w:r>
    </w:p>
    <w:p w14:paraId="54626492" w14:textId="049BF700" w:rsidR="00E05D24" w:rsidRDefault="00E05D24" w:rsidP="00CE437A">
      <w:pPr>
        <w:pStyle w:val="Nadpis1"/>
        <w:numPr>
          <w:ilvl w:val="0"/>
          <w:numId w:val="2"/>
        </w:numPr>
        <w:jc w:val="both"/>
      </w:pPr>
      <w:r>
        <w:t>Technické parametry</w:t>
      </w:r>
    </w:p>
    <w:p w14:paraId="5F268418" w14:textId="6411E52B" w:rsidR="00E05D24" w:rsidRDefault="00E05D24" w:rsidP="00CE437A">
      <w:pPr>
        <w:pStyle w:val="Nadpis2"/>
        <w:numPr>
          <w:ilvl w:val="1"/>
          <w:numId w:val="2"/>
        </w:numPr>
        <w:jc w:val="both"/>
      </w:pPr>
      <w:r>
        <w:t xml:space="preserve">Použité </w:t>
      </w:r>
      <w:r w:rsidR="00CE437A">
        <w:t xml:space="preserve">výrobky a </w:t>
      </w:r>
      <w:r>
        <w:t>materiály</w:t>
      </w:r>
    </w:p>
    <w:p w14:paraId="2D6916B4" w14:textId="261B20B4" w:rsidR="00E05D24" w:rsidRDefault="005958A2" w:rsidP="00CE437A">
      <w:pPr>
        <w:pStyle w:val="Nadpis3"/>
        <w:numPr>
          <w:ilvl w:val="2"/>
          <w:numId w:val="2"/>
        </w:numPr>
        <w:jc w:val="both"/>
      </w:pPr>
      <w:r>
        <w:t>Dlažba z pískovcových kvádrů 20/10 (z</w:t>
      </w:r>
      <w:r w:rsidR="00C06DC8">
        <w:t>ámecká dlažba</w:t>
      </w:r>
      <w:r>
        <w:t>), písková barva</w:t>
      </w:r>
    </w:p>
    <w:p w14:paraId="4D9983CF" w14:textId="0598BF89" w:rsidR="00C06DC8" w:rsidRDefault="00C06DC8" w:rsidP="00CE437A">
      <w:pPr>
        <w:jc w:val="both"/>
      </w:pPr>
      <w:r>
        <w:t>Zámecká dlažba (v koordinačním výkrese uvedená v legendě ploch jako „nová dlažba z pískovcových kvádrů 20/10 (zámecká dlažba), písková barva) je specifikována rozměry 20x10 cm s odchylkou +-1 cm v každém rozměru dlažebních kvádrů. Zámecká dlažba musí být řezaná doplněná o povrchovou protiskluzovou úpravu formou tryskání nebo smirkování</w:t>
      </w:r>
      <w:r w:rsidR="00AD12F2">
        <w:t xml:space="preserve"> tak, aby byly splněny požadavky ČSC EN na drsnost povrchu v závislosti na proměnném sklonu dlažby v různých místech. Materiálově musí být pro výrobu zámecké dlažby použita žula ve žlutém odstínu a klasickou žulovou strukturou. Jednotlivé žulové kvádry musí být pravidelného obdélníkového tvaru.</w:t>
      </w:r>
      <w:r w:rsidR="0025254A">
        <w:t xml:space="preserve"> Před pokládkou bude konkrétní typ dlažby na místě odsouhlasen objednatelem.</w:t>
      </w:r>
      <w:r w:rsidR="00AD12F2">
        <w:t xml:space="preserve"> </w:t>
      </w:r>
      <w:r w:rsidR="007A5436">
        <w:t xml:space="preserve">Zámecká dlažba bude ve všech použitých plochách kladena „na vazbu“ v podélném směru s překrytím o polovinu kvádrů. Výškové nerovnosti mezi jednotlivými kvádry mohou být tolerovány pouze v místech měnícího se podélného nebo příčného sklonu dlažby. Zakončení zámecké dlažby u obrub nebo schodnic bude vždy řešeno mechanickým zařezáním dlažby na požadovaný rozměr. </w:t>
      </w:r>
    </w:p>
    <w:p w14:paraId="2EA40B78" w14:textId="79A6DD8E" w:rsidR="005958A2" w:rsidRDefault="005958A2" w:rsidP="00CE437A">
      <w:pPr>
        <w:pStyle w:val="Nadpis3"/>
        <w:ind w:firstLine="708"/>
        <w:jc w:val="both"/>
      </w:pPr>
      <w:r>
        <w:t>2.1.2</w:t>
      </w:r>
      <w:r w:rsidR="00E31103">
        <w:t>.</w:t>
      </w:r>
      <w:r>
        <w:t xml:space="preserve"> Dlažba ze žulových kostek 8/10, písková barva</w:t>
      </w:r>
    </w:p>
    <w:p w14:paraId="30258B80" w14:textId="3AA96FD9" w:rsidR="005958A2" w:rsidRDefault="005958A2" w:rsidP="00CE437A">
      <w:pPr>
        <w:jc w:val="both"/>
      </w:pPr>
      <w:r>
        <w:t>Dlažba ze žulových kostek 8/10 bude provedena z klasických žulových kostek o rozměr</w:t>
      </w:r>
      <w:r w:rsidR="005976B2">
        <w:t>ech</w:t>
      </w:r>
      <w:r>
        <w:t xml:space="preserve"> 8/10 cm strojně štípaných bez další povrchové úpravy. Materiálově musí být pro výrobu dlažebních kostek použita žula ve žlutém odstínu a klasickou žulovou strukturou. Materiál pro výrobu žulových kostek by měl být ze stejného kamenolomu jako materiál pro výrobu zámecké dlažby. Lze použít i materiál z jiného kamenolomu, materiál však bude muset mít obdobnou strukturu a barvu jako materiál pro </w:t>
      </w:r>
      <w:r>
        <w:lastRenderedPageBreak/>
        <w:t xml:space="preserve">výrobu zámecké dlažby. </w:t>
      </w:r>
      <w:r w:rsidR="001263E2">
        <w:t xml:space="preserve">Dlažba bude ve všech navrhovaných plochách skládána do </w:t>
      </w:r>
      <w:r w:rsidR="00FB26DF">
        <w:t>vějířů dle požadavků objednatele. Zakončení dlažby podél obrub může být provedeno z odštěpků či lámaných kostek.</w:t>
      </w:r>
    </w:p>
    <w:p w14:paraId="4302D4E6" w14:textId="3687EE28" w:rsidR="00FB26DF" w:rsidRDefault="00E31103" w:rsidP="00CE437A">
      <w:pPr>
        <w:pStyle w:val="Nadpis3"/>
        <w:numPr>
          <w:ilvl w:val="2"/>
          <w:numId w:val="3"/>
        </w:numPr>
        <w:jc w:val="both"/>
      </w:pPr>
      <w:r>
        <w:t>Dlažba ze žulových kostek 8/10, šedá barva</w:t>
      </w:r>
    </w:p>
    <w:p w14:paraId="334859B9" w14:textId="405C71F4" w:rsidR="00E31103" w:rsidRDefault="00E31103" w:rsidP="00CE437A">
      <w:pPr>
        <w:jc w:val="both"/>
      </w:pPr>
      <w:r>
        <w:t xml:space="preserve">Dlažba ze žulových kostek 8/10 bude provedena z klasických </w:t>
      </w:r>
      <w:r w:rsidR="005976B2">
        <w:t>žulových kostek o rozměrech 8/10 cm strojně štípaných bez další povrchové úpravy. Materiálově musí být pro výrobu dlažebních kostek použita žula s klasickou žulovou strukturou šedé barvy. Dlažba bude ve všech navrhovaných plochách skládána do vějířů dle požadavku objednatele. Zakončení dlažby podél obrub může být provedeno z odštěpků či lámaných kostek.</w:t>
      </w:r>
    </w:p>
    <w:p w14:paraId="6A93C70D" w14:textId="69D08446" w:rsidR="005976B2" w:rsidRDefault="005976B2" w:rsidP="00CE437A">
      <w:pPr>
        <w:pStyle w:val="Nadpis3"/>
        <w:numPr>
          <w:ilvl w:val="2"/>
          <w:numId w:val="3"/>
        </w:numPr>
        <w:jc w:val="both"/>
      </w:pPr>
      <w:r>
        <w:t>Dlažba ze žulových kostek 15/17, šedá barva</w:t>
      </w:r>
    </w:p>
    <w:p w14:paraId="71C32162" w14:textId="11E80199" w:rsidR="005976B2" w:rsidRDefault="005976B2" w:rsidP="00CE437A">
      <w:pPr>
        <w:jc w:val="both"/>
      </w:pPr>
      <w:r>
        <w:t xml:space="preserve">Dlažba ze žulových kostek 15/17 bude provedena z klasických žulových kostek o rozměrech 15/17 cm strojně štípaných bez další povrchové úpravy. Materiálově musí být pro výrobu dlažebních kostek použita žula s klasickou strukturou šedé barvy. Dlažba bude ve všech navrhovaných plochách skládána do vějířů dle požadavku objednatele. </w:t>
      </w:r>
      <w:r w:rsidR="00E34912">
        <w:t>Zakončení dlažby podíl obrub může být provedeno z odštěpků či lámaných kostek. Všechny plochy z dlažby 15/17 budou po pokládce vyrovnány pomocí vibrační desky či jiného hutnícího prostředku do zarovnaných ploch bez výškových rozdílů mezi jednotlivými kostkami.</w:t>
      </w:r>
    </w:p>
    <w:p w14:paraId="5A0B3D41" w14:textId="4F9547CC" w:rsidR="00E34912" w:rsidRDefault="00E34912" w:rsidP="00CE437A">
      <w:pPr>
        <w:pStyle w:val="Nadpis3"/>
        <w:numPr>
          <w:ilvl w:val="2"/>
          <w:numId w:val="3"/>
        </w:numPr>
        <w:jc w:val="both"/>
      </w:pPr>
      <w:r>
        <w:t>Nová dlažba kombinace (žulové kostky 8/10 šedá a žlutá barva)</w:t>
      </w:r>
    </w:p>
    <w:p w14:paraId="1805881B" w14:textId="6BF381EF" w:rsidR="00E34912" w:rsidRDefault="00E34912" w:rsidP="00CE437A">
      <w:pPr>
        <w:jc w:val="both"/>
      </w:pPr>
      <w:r>
        <w:t xml:space="preserve">V místech pokládky nové dlažby v kombinaci kostek 8/10 šedé a žluté barvy budou použity žulové kostky 8/10 šedé a žluté barvy se stejnými materiálovými vlastnostmi jako dlažby, na které mají dané kombinace navázat. Pokládka dlažby bude probíhat do vějířů s plynulým barevným přechodem z jednoho druhu dlažebních kostek na druhý. Délka barevného přechodu v dlažbě bude v řádech jednotek metrů délky s odsouhlasením pokládky dlažby objednatelem na místě stavby. Barevný přechod nesmí být barevně jasně rozlišitelný. Barevný přechod je možné </w:t>
      </w:r>
      <w:r w:rsidR="00DC723F">
        <w:t>řešit použitím melírové žulové dlažby podmíněný stejnou strukturou dlažebních kostek s navazujícími dlážděnými plochami.</w:t>
      </w:r>
    </w:p>
    <w:p w14:paraId="74C6E844" w14:textId="585EDC4E" w:rsidR="003837C9" w:rsidRDefault="003837C9" w:rsidP="00CE437A">
      <w:pPr>
        <w:pStyle w:val="Nadpis3"/>
        <w:numPr>
          <w:ilvl w:val="2"/>
          <w:numId w:val="3"/>
        </w:numPr>
        <w:jc w:val="both"/>
      </w:pPr>
      <w:r>
        <w:t>Mlatová cesta</w:t>
      </w:r>
    </w:p>
    <w:p w14:paraId="25357B79" w14:textId="3E5E0E1C" w:rsidR="003837C9" w:rsidRDefault="003837C9" w:rsidP="00CE437A">
      <w:pPr>
        <w:jc w:val="both"/>
      </w:pPr>
      <w:r>
        <w:t xml:space="preserve">Mlatová cesta bude provedena </w:t>
      </w:r>
      <w:r w:rsidR="0005331A">
        <w:t>z mlatové směsi kameniva frakce 4/8 mm na předem zhutněnou podkladní vrstvu kameniva frakce 8/16 mm. Podkladní vrstva bude realizována mimo hlavní kořenovou zónu stávajícího stromu a mimo kořenové náběhy. V místech kořenových náběhů a v blízkosti stávajícího stromu bude omezena mocnost a hutnění podkladních vrstev. Z důvodu zajištění prodyšnosti bude v blízkosti stromu použita mlatová směs hrubší frakce 8/16 mm. Olemování všech mlatových povrchů bude provedeno z ocelových profilů tvaru „L“, které budou přes samotnou instalací pozinkovány. Ukotvení pozinkovaných profilů bude provedeno skrze pozinkované ocelové kotvy zajišťující směrovou stabilitu profilů. Ocelové profily budou použity minimálně v rozměru 50x50x5 mm.</w:t>
      </w:r>
    </w:p>
    <w:p w14:paraId="5312F4CE" w14:textId="71729A1F" w:rsidR="0005331A" w:rsidRDefault="0005331A" w:rsidP="00CE437A">
      <w:pPr>
        <w:pStyle w:val="Nadpis3"/>
        <w:numPr>
          <w:ilvl w:val="2"/>
          <w:numId w:val="3"/>
        </w:numPr>
        <w:jc w:val="both"/>
      </w:pPr>
      <w:r>
        <w:t>Olemování studny žulovými kostkami</w:t>
      </w:r>
    </w:p>
    <w:p w14:paraId="007E0E01" w14:textId="51314BFA" w:rsidR="00F97E86" w:rsidRDefault="0005331A" w:rsidP="00CE437A">
      <w:pPr>
        <w:jc w:val="both"/>
      </w:pPr>
      <w:r>
        <w:t xml:space="preserve">K olemování studny budou použity žulové kostky 8/10 šedé barvy, které budou vyskládány v soustředných kružnicích kolem studny. Spádování žulové dlažby bude směrem od studny pro zajištění odtoku povrchových vod směrem od studny do mlatového povrchu. </w:t>
      </w:r>
      <w:r w:rsidR="00F97E86">
        <w:t>Mezi kamennou dlažbou a tělesem studny bude instalována nopová folie pro eliminaci zatékání povrchových vod do studny.</w:t>
      </w:r>
    </w:p>
    <w:p w14:paraId="027DEB3F" w14:textId="65AF22F8" w:rsidR="00F97E86" w:rsidRDefault="00F97E86" w:rsidP="00CE437A">
      <w:pPr>
        <w:pStyle w:val="Nadpis3"/>
        <w:numPr>
          <w:ilvl w:val="2"/>
          <w:numId w:val="3"/>
        </w:numPr>
        <w:jc w:val="both"/>
      </w:pPr>
      <w:r>
        <w:t>Šedé žulové obrubníky</w:t>
      </w:r>
    </w:p>
    <w:p w14:paraId="6D1E00D1" w14:textId="26134E3B" w:rsidR="00F97E86" w:rsidRDefault="00F97E86" w:rsidP="00CE437A">
      <w:pPr>
        <w:jc w:val="both"/>
      </w:pPr>
      <w:r>
        <w:t xml:space="preserve">K olemování všech nových dlážděných ploch budou použity výhradně kamenné obrubníky z šedé žuly. </w:t>
      </w:r>
      <w:r w:rsidR="00E3434E">
        <w:t xml:space="preserve"> Rozměry obrubníků jsou závislé na použitém druhu povrchu. Olemování dlážděných ploch z kostek 8/10 bude provedeno z obrubníků OP7 o rozměrech 12x25 cm, olemování dlážděných ploch ze zámecké </w:t>
      </w:r>
      <w:r w:rsidR="00E3434E">
        <w:lastRenderedPageBreak/>
        <w:t xml:space="preserve">dlažby 20/10 či dlažby 15/17 bude provedeno z obrubníků OP6 o rozměrech 15x25 cm. Všechny obrubníky budou v případě kladení do oblouků pro minimalizaci velikostí spár řezány, pro pravidelné oblouky je možné využít rádiusové obrubníky. Všechny obrubníky dlážděných ploch budou podbetonovány. Obrubníky okolo kostela budou typu OP3 o rozměrech 25x20 cm s uložením do štěrkového lože a zapuštěním do úrovně okolní zámecké dlažby bez výškového rozdílu. </w:t>
      </w:r>
      <w:r w:rsidR="0072210E">
        <w:t>Obrubníky OP3 budou opatřeny protiskluzovou úpravou ve formě tryskání</w:t>
      </w:r>
    </w:p>
    <w:p w14:paraId="6A48C7D1" w14:textId="5A55B42C" w:rsidR="00E3434E" w:rsidRDefault="00E3434E" w:rsidP="00CE437A">
      <w:pPr>
        <w:pStyle w:val="Nadpis3"/>
        <w:numPr>
          <w:ilvl w:val="2"/>
          <w:numId w:val="3"/>
        </w:numPr>
        <w:jc w:val="both"/>
      </w:pPr>
      <w:r>
        <w:t>Předěly dlažeb</w:t>
      </w:r>
    </w:p>
    <w:p w14:paraId="574FC1DC" w14:textId="1A214734" w:rsidR="00E3434E" w:rsidRDefault="00E3434E" w:rsidP="00CE437A">
      <w:pPr>
        <w:jc w:val="both"/>
      </w:pPr>
      <w:r>
        <w:t xml:space="preserve">Pro předěly dlažeb budou použity </w:t>
      </w:r>
      <w:r w:rsidR="0072210E">
        <w:t xml:space="preserve">šedé žulové </w:t>
      </w:r>
      <w:r>
        <w:t xml:space="preserve">obrubníky </w:t>
      </w:r>
      <w:r w:rsidR="0072210E">
        <w:t>OP5 o rozměrech 20x20 cm. Obrubníky budou zapuštěny do úrovně okolních dlažeb bez výškového rozdílu. Obrubníky OP5 budou opatřeny protiskluzovou úpravou ve formě tryskání. Místo obrubníků OP5 bude po dohodě s investorem využít již použité kamenné obrubníky z místa stavby.</w:t>
      </w:r>
    </w:p>
    <w:p w14:paraId="4B7A42EA" w14:textId="79DE9690" w:rsidR="00C20CFF" w:rsidRDefault="00C20CFF" w:rsidP="00CE437A">
      <w:pPr>
        <w:pStyle w:val="Nadpis3"/>
        <w:numPr>
          <w:ilvl w:val="2"/>
          <w:numId w:val="3"/>
        </w:numPr>
        <w:jc w:val="both"/>
      </w:pPr>
      <w:r>
        <w:t>Kamenné konstrukce</w:t>
      </w:r>
    </w:p>
    <w:p w14:paraId="054A193A" w14:textId="21836365" w:rsidR="00C20CFF" w:rsidRDefault="00C20CFF" w:rsidP="00CE437A">
      <w:pPr>
        <w:jc w:val="both"/>
      </w:pPr>
      <w:r>
        <w:t>Veškeré kamenné konstrukce budou provedeny z</w:t>
      </w:r>
      <w:r w:rsidR="00256E58">
        <w:t> </w:t>
      </w:r>
      <w:r>
        <w:t>ž</w:t>
      </w:r>
      <w:r w:rsidR="00256E58">
        <w:t>ulových kvádrů</w:t>
      </w:r>
      <w:r>
        <w:t> </w:t>
      </w:r>
      <w:r w:rsidR="00256E58">
        <w:t xml:space="preserve">klasické žulové struktury </w:t>
      </w:r>
      <w:r>
        <w:t>šedé barvy. Veškeré žulové prvky budou řezány</w:t>
      </w:r>
      <w:r w:rsidR="00256E58">
        <w:t xml:space="preserve"> a doplněny o protiskluzovou úpravu ve formě tryskání či smirkování. Kamenné prvky použité na pochozí plochy (schodišťové stupně, výškové prahy) budou provedeny z masivních schodišťových stupňů doplněných o sraženou hranu </w:t>
      </w:r>
      <w:r w:rsidR="003F5117">
        <w:t xml:space="preserve">a protiskluzovou úpravu. Kamenné prvky svislých konstrukcí (zídky, opěrné stěny)budou provedeny z masivních kamenných bloků doplněných o sraženou hranu a protiskluzovou úpravu. Veškeré kamenné konstrukce budou pokládány do betonového lože, v případě opěrných stěn s více řadami kamenných kvádrů budou kamenné kvádry ukládány na vazbu s překrytím o polovinu vlastní délky. </w:t>
      </w:r>
    </w:p>
    <w:p w14:paraId="463059E4" w14:textId="1F021BD1" w:rsidR="003F5117" w:rsidRDefault="003F5117" w:rsidP="00CE437A">
      <w:pPr>
        <w:pStyle w:val="Nadpis3"/>
        <w:numPr>
          <w:ilvl w:val="2"/>
          <w:numId w:val="3"/>
        </w:numPr>
        <w:jc w:val="both"/>
      </w:pPr>
      <w:r>
        <w:t>Zábradlí</w:t>
      </w:r>
    </w:p>
    <w:p w14:paraId="0E968348" w14:textId="54CC1299" w:rsidR="003F5117" w:rsidRDefault="003F5117" w:rsidP="00CE437A">
      <w:pPr>
        <w:jc w:val="both"/>
      </w:pPr>
      <w:r>
        <w:t xml:space="preserve">Veškeré konstrukce zábradlí použité na stavbě budou provedeny z oceli opatřené antikorozní úpravou ve formě žárového zinkování. Povrchová úprava bude provedena nástřikem práškové barvy v odstínu RAL 7016. Konstrukce zábradlí bude </w:t>
      </w:r>
      <w:r w:rsidR="00C56751">
        <w:t>provedena tak, aby svými základními rozměry a způsobem uchycení korespondovalo s již použitým zábradlím umístěným v severozápadní části nám. E. Beneše.</w:t>
      </w:r>
    </w:p>
    <w:p w14:paraId="72137C93" w14:textId="478CA31C" w:rsidR="00C56751" w:rsidRDefault="00C56751" w:rsidP="00CE437A">
      <w:pPr>
        <w:pStyle w:val="Nadpis3"/>
        <w:numPr>
          <w:ilvl w:val="2"/>
          <w:numId w:val="3"/>
        </w:numPr>
        <w:jc w:val="both"/>
      </w:pPr>
      <w:r>
        <w:t>Kanalizační poklopy</w:t>
      </w:r>
    </w:p>
    <w:p w14:paraId="171B01DD" w14:textId="77777777" w:rsidR="00C56751" w:rsidRDefault="00C56751" w:rsidP="00CE437A">
      <w:pPr>
        <w:jc w:val="both"/>
      </w:pPr>
      <w:r>
        <w:t>Veškeré kanalizační poklopy použité na stavbě budou v provedení se znakem Město Milevsko korespondující s poklopy na náměstí E. Beneše. V případě umístění poklopů do kamenné dlažby 8/10 nebo 15/17 bude kolem poklopů z jedné řady dlažebních kostek vyskládán prstenec. V případě umístění poklopů do zámecké dlažby 20/10 bude okolní dlažba kolem poklopů vyřezána do požadovaného tvaru. Veškeré poklopy budou vyspádovány do spádu přilehlé dlažby.</w:t>
      </w:r>
    </w:p>
    <w:p w14:paraId="76546318" w14:textId="267F63B1" w:rsidR="003B52CE" w:rsidRDefault="003B52CE" w:rsidP="00CE437A">
      <w:pPr>
        <w:pStyle w:val="Nadpis3"/>
        <w:numPr>
          <w:ilvl w:val="2"/>
          <w:numId w:val="3"/>
        </w:numPr>
        <w:jc w:val="both"/>
      </w:pPr>
      <w:r>
        <w:t>Veřejné osvětlení</w:t>
      </w:r>
    </w:p>
    <w:p w14:paraId="27F4D013" w14:textId="77777777" w:rsidR="00D35B42" w:rsidRDefault="00D35B42" w:rsidP="00CE437A">
      <w:pPr>
        <w:autoSpaceDE w:val="0"/>
        <w:autoSpaceDN w:val="0"/>
        <w:adjustRightInd w:val="0"/>
        <w:spacing w:after="0" w:line="240" w:lineRule="auto"/>
        <w:jc w:val="both"/>
        <w:rPr>
          <w:rFonts w:ascii="Calibri" w:hAnsi="Calibri" w:cs="Calibri"/>
          <w:color w:val="000000"/>
        </w:rPr>
      </w:pPr>
      <w:r w:rsidRPr="00D35B42">
        <w:rPr>
          <w:rFonts w:ascii="Calibri" w:hAnsi="Calibri" w:cs="Calibri"/>
          <w:color w:val="000000"/>
        </w:rPr>
        <w:t xml:space="preserve">Celkový design svítidel musí být v souladu s níže znázorněnými požadavky zadavatele. Zadavatel k tomu pro upřesnění uvádí, že použil pro názornou představu konkrétní typy svítidel, nicméně </w:t>
      </w:r>
      <w:bookmarkStart w:id="0" w:name="_Hlk152160962"/>
      <w:r w:rsidRPr="00D35B42">
        <w:rPr>
          <w:rFonts w:ascii="Calibri" w:hAnsi="Calibri" w:cs="Calibri"/>
          <w:color w:val="000000"/>
        </w:rPr>
        <w:t>účastníkem v nabídce navržené typy svítidel se mohou od zde uvedeného designu i drobně odlišovat</w:t>
      </w:r>
      <w:bookmarkEnd w:id="0"/>
      <w:r w:rsidRPr="00D35B42">
        <w:rPr>
          <w:rFonts w:ascii="Calibri" w:hAnsi="Calibri" w:cs="Calibri"/>
          <w:color w:val="000000"/>
        </w:rPr>
        <w:t>, vždy však tak, aby zůstal zachován požadovaný celkový design svítidel. Zadavatel tak bude akceptovat i rovnocenné řešení.</w:t>
      </w:r>
    </w:p>
    <w:p w14:paraId="64F1C55B" w14:textId="206B5858" w:rsidR="00D35B42" w:rsidRPr="00D35B42" w:rsidRDefault="00D35B42" w:rsidP="00CE437A">
      <w:pPr>
        <w:autoSpaceDE w:val="0"/>
        <w:autoSpaceDN w:val="0"/>
        <w:adjustRightInd w:val="0"/>
        <w:spacing w:after="0" w:line="240" w:lineRule="auto"/>
        <w:jc w:val="both"/>
        <w:rPr>
          <w:rFonts w:ascii="Calibri" w:hAnsi="Calibri" w:cs="Calibri"/>
          <w:color w:val="000000"/>
        </w:rPr>
      </w:pPr>
      <w:r>
        <w:rPr>
          <w:rFonts w:ascii="Calibri" w:hAnsi="Calibri" w:cs="Calibri"/>
        </w:rPr>
        <w:t>P</w:t>
      </w:r>
      <w:r w:rsidRPr="00420606">
        <w:rPr>
          <w:rFonts w:ascii="Calibri" w:hAnsi="Calibri" w:cs="Calibri"/>
        </w:rPr>
        <w:t xml:space="preserve">oužitá osvětlovací tělesa </w:t>
      </w:r>
      <w:r>
        <w:rPr>
          <w:rFonts w:ascii="Calibri" w:hAnsi="Calibri" w:cs="Calibri"/>
        </w:rPr>
        <w:t xml:space="preserve">musí </w:t>
      </w:r>
      <w:r w:rsidRPr="00420606">
        <w:rPr>
          <w:rFonts w:ascii="Calibri" w:hAnsi="Calibri" w:cs="Calibri"/>
        </w:rPr>
        <w:t>splňova</w:t>
      </w:r>
      <w:r>
        <w:rPr>
          <w:rFonts w:ascii="Calibri" w:hAnsi="Calibri" w:cs="Calibri"/>
        </w:rPr>
        <w:t>t</w:t>
      </w:r>
      <w:r w:rsidRPr="00420606">
        <w:rPr>
          <w:rFonts w:ascii="Calibri" w:hAnsi="Calibri" w:cs="Calibri"/>
        </w:rPr>
        <w:t xml:space="preserve"> všechny legislativně závazné požadavky dané platnou legislativou ČR a požadavky ČSN z hlediska bezpečnosti provozu osvětlovací soustavy a z hlediska vlivu osvětlovací soustavy na elektrickou síť.</w:t>
      </w:r>
      <w:r>
        <w:rPr>
          <w:rFonts w:ascii="Calibri" w:hAnsi="Calibri" w:cs="Calibri"/>
        </w:rPr>
        <w:t xml:space="preserve"> Veškerá</w:t>
      </w:r>
      <w:r w:rsidRPr="00420606">
        <w:rPr>
          <w:rFonts w:ascii="Calibri" w:hAnsi="Calibri" w:cs="Calibri"/>
        </w:rPr>
        <w:t xml:space="preserve"> svítidla</w:t>
      </w:r>
      <w:r>
        <w:rPr>
          <w:rFonts w:ascii="Calibri" w:hAnsi="Calibri" w:cs="Calibri"/>
        </w:rPr>
        <w:t xml:space="preserve"> musí být</w:t>
      </w:r>
      <w:r w:rsidRPr="00420606">
        <w:rPr>
          <w:rFonts w:ascii="Calibri" w:hAnsi="Calibri" w:cs="Calibri"/>
        </w:rPr>
        <w:t xml:space="preserve"> primárně navržená pro osazení deskou plošných spojů s LED čipy a čočkami. Svítidla musí mít deklaraci o shodě (CE), deklaraci o elektromagnetické kompatibilitě (EMC), protokol o</w:t>
      </w:r>
      <w:r>
        <w:rPr>
          <w:rFonts w:ascii="Calibri" w:hAnsi="Calibri" w:cs="Calibri"/>
        </w:rPr>
        <w:t xml:space="preserve"> stupni krytí</w:t>
      </w:r>
      <w:r w:rsidRPr="00420606">
        <w:rPr>
          <w:rFonts w:ascii="Calibri" w:hAnsi="Calibri" w:cs="Calibri"/>
        </w:rPr>
        <w:t xml:space="preserve"> IP,</w:t>
      </w:r>
      <w:r>
        <w:rPr>
          <w:rFonts w:ascii="Calibri" w:hAnsi="Calibri" w:cs="Calibri"/>
        </w:rPr>
        <w:t xml:space="preserve"> stupeň mechanické odolnosti</w:t>
      </w:r>
      <w:r w:rsidRPr="00420606">
        <w:rPr>
          <w:rFonts w:ascii="Calibri" w:hAnsi="Calibri" w:cs="Calibri"/>
        </w:rPr>
        <w:t xml:space="preserve"> IK, certifikaci ENEC a ENEC+.</w:t>
      </w:r>
      <w:r>
        <w:rPr>
          <w:rFonts w:ascii="Calibri" w:hAnsi="Calibri" w:cs="Calibri"/>
        </w:rPr>
        <w:t xml:space="preserve"> </w:t>
      </w:r>
    </w:p>
    <w:p w14:paraId="6FCDBF03" w14:textId="3AB3B5A1" w:rsidR="003B52CE" w:rsidRDefault="00570ECD" w:rsidP="00CE437A">
      <w:pPr>
        <w:jc w:val="both"/>
      </w:pPr>
      <w:r>
        <w:lastRenderedPageBreak/>
        <w:t>Svítidlo bude v designovém provedení, tvar svítidla bude rotačně symetrický</w:t>
      </w:r>
      <w:r w:rsidR="00CE437A">
        <w:t xml:space="preserve"> v barevném provedení RAL 7016, případně v barevném provedení odpovídajícím barvě RAL 7016</w:t>
      </w:r>
      <w:r>
        <w:t xml:space="preserve">. Optický kryt bude kuželovitého tvaru s možností mírného zaoblení pro utvoření kuželovitého vzhledu svítidla. </w:t>
      </w:r>
      <w:r w:rsidR="003B3557">
        <w:t xml:space="preserve">Svítidlo musí být vybaveno přírubou umožňující uchycení na sloup o průměru 60 až 76 mm, bez použití redukčního adaptéru. </w:t>
      </w:r>
      <w:r>
        <w:t>Stupeň krytí svítidla musí být minimálně IP66. Teplota chromatičnosti bude s hodnotou 2700 K. Svítidlo bude umožňovat funkci CLO. S</w:t>
      </w:r>
      <w:r w:rsidR="003B3557">
        <w:t>vítid</w:t>
      </w:r>
      <w:r>
        <w:t xml:space="preserve">lo bude schopné pracovat v teplotním rozsahu -30 °C až +40 °C. </w:t>
      </w:r>
      <w:r w:rsidR="003B3557">
        <w:t xml:space="preserve">Elektronický předřadník svítidla musí být spojen s vodiči přes odnímatelné konektory, tzn. že vodiče z předřadníku bude možné odpojit bez použití nářadí. </w:t>
      </w:r>
      <w:r>
        <w:t xml:space="preserve">Svítidlo bude uzpůsobeno tak, aby jej bylo možné připojit přímo na napěťovou úroveň 230V. Svítidlo musí být autonomně stmíváno zcela automaticky bez nutnosti zásahu obsluhy. Záruka na světelné zdroje pak musí být minimálně 10 let. </w:t>
      </w:r>
    </w:p>
    <w:p w14:paraId="7D164B8F" w14:textId="53BA67E6" w:rsidR="00570ECD" w:rsidRDefault="00570ECD" w:rsidP="00150659">
      <w:pPr>
        <w:jc w:val="center"/>
      </w:pPr>
      <w:r>
        <w:rPr>
          <w:noProof/>
        </w:rPr>
        <w:drawing>
          <wp:inline distT="0" distB="0" distL="0" distR="0" wp14:anchorId="7B77582F" wp14:editId="31D5F62F">
            <wp:extent cx="2880000" cy="2880000"/>
            <wp:effectExtent l="0" t="0" r="0" b="0"/>
            <wp:docPr id="872715761" name="Obrázek 2" descr="Avenue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nue F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inline>
        </w:drawing>
      </w:r>
    </w:p>
    <w:p w14:paraId="511D8FD3" w14:textId="77777777" w:rsidR="003B3557" w:rsidRDefault="003B3557" w:rsidP="00CE437A">
      <w:pPr>
        <w:jc w:val="both"/>
      </w:pPr>
    </w:p>
    <w:p w14:paraId="4AC18C9F" w14:textId="7E3C9AE8" w:rsidR="003B3557" w:rsidRPr="003B52CE" w:rsidRDefault="003B3557" w:rsidP="00CE437A">
      <w:pPr>
        <w:jc w:val="both"/>
      </w:pPr>
      <w:r>
        <w:t>Stožáry veřejného osvětlení budou o celkové nadzemní výšce stožáru po svítidlo 4,0 m. Provedení stožárů bude kuželové. Stožáry budou opatřeny povrchovou úpravou v podobě žárového zinkování a vrchní krycí vrstvou práškové barvy v odstínu RAL 7016. Stožáry musí mít minimální zatížení 80 kg.</w:t>
      </w:r>
    </w:p>
    <w:p w14:paraId="164281D8" w14:textId="052C7F44" w:rsidR="00C56751" w:rsidRPr="00C56751" w:rsidRDefault="00C56751" w:rsidP="00C56751">
      <w:r>
        <w:t xml:space="preserve"> </w:t>
      </w:r>
    </w:p>
    <w:p w14:paraId="0CA0F7BE" w14:textId="77777777" w:rsidR="0072210E" w:rsidRPr="00E3434E" w:rsidRDefault="0072210E" w:rsidP="0072210E">
      <w:pPr>
        <w:pStyle w:val="Nadpis3"/>
      </w:pPr>
    </w:p>
    <w:p w14:paraId="029ECFE6" w14:textId="77777777" w:rsidR="00DC723F" w:rsidRPr="00E34912" w:rsidRDefault="00DC723F" w:rsidP="00E34912"/>
    <w:p w14:paraId="155D759F" w14:textId="77777777" w:rsidR="00E34912" w:rsidRPr="005976B2" w:rsidRDefault="00E34912" w:rsidP="005976B2"/>
    <w:sectPr w:rsidR="00E34912" w:rsidRPr="00597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43FF4"/>
    <w:multiLevelType w:val="hybridMultilevel"/>
    <w:tmpl w:val="10981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8F2479"/>
    <w:multiLevelType w:val="multilevel"/>
    <w:tmpl w:val="CE66D6DC"/>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5A4C5F2C"/>
    <w:multiLevelType w:val="multilevel"/>
    <w:tmpl w:val="D45ECD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371686165">
    <w:abstractNumId w:val="0"/>
  </w:num>
  <w:num w:numId="2" w16cid:durableId="1272477082">
    <w:abstractNumId w:val="2"/>
  </w:num>
  <w:num w:numId="3" w16cid:durableId="67908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A8"/>
    <w:rsid w:val="0005331A"/>
    <w:rsid w:val="000A4F34"/>
    <w:rsid w:val="001263E2"/>
    <w:rsid w:val="00150659"/>
    <w:rsid w:val="00221084"/>
    <w:rsid w:val="0025254A"/>
    <w:rsid w:val="00256E58"/>
    <w:rsid w:val="003837C9"/>
    <w:rsid w:val="003B3557"/>
    <w:rsid w:val="003B52CE"/>
    <w:rsid w:val="003F5117"/>
    <w:rsid w:val="004C7C05"/>
    <w:rsid w:val="005559C4"/>
    <w:rsid w:val="00570ECD"/>
    <w:rsid w:val="005958A2"/>
    <w:rsid w:val="005976B2"/>
    <w:rsid w:val="0072210E"/>
    <w:rsid w:val="007A5436"/>
    <w:rsid w:val="008C408B"/>
    <w:rsid w:val="00916E1B"/>
    <w:rsid w:val="00952390"/>
    <w:rsid w:val="009D6F64"/>
    <w:rsid w:val="00A406AB"/>
    <w:rsid w:val="00AB75FA"/>
    <w:rsid w:val="00AD12F2"/>
    <w:rsid w:val="00B63B4B"/>
    <w:rsid w:val="00C06DC8"/>
    <w:rsid w:val="00C20CFF"/>
    <w:rsid w:val="00C56751"/>
    <w:rsid w:val="00CE437A"/>
    <w:rsid w:val="00CF7BA8"/>
    <w:rsid w:val="00D35B42"/>
    <w:rsid w:val="00DC723F"/>
    <w:rsid w:val="00E05D24"/>
    <w:rsid w:val="00E31103"/>
    <w:rsid w:val="00E3434E"/>
    <w:rsid w:val="00E34912"/>
    <w:rsid w:val="00E765BF"/>
    <w:rsid w:val="00F97E86"/>
    <w:rsid w:val="00FB26DF"/>
    <w:rsid w:val="00FF3F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DA8E"/>
  <w15:chartTrackingRefBased/>
  <w15:docId w15:val="{9AB7F598-7FEC-42CB-BFF3-93398F07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F7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CF7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CF7BA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F7BA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F7BA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F7BA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F7BA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F7BA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F7BA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7BA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CF7BA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CF7BA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F7BA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F7BA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F7BA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7BA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7BA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7BA8"/>
    <w:rPr>
      <w:rFonts w:eastAsiaTheme="majorEastAsia" w:cstheme="majorBidi"/>
      <w:color w:val="272727" w:themeColor="text1" w:themeTint="D8"/>
    </w:rPr>
  </w:style>
  <w:style w:type="paragraph" w:styleId="Nzev">
    <w:name w:val="Title"/>
    <w:basedOn w:val="Normln"/>
    <w:next w:val="Normln"/>
    <w:link w:val="NzevChar"/>
    <w:uiPriority w:val="10"/>
    <w:qFormat/>
    <w:rsid w:val="00CF7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F7BA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7BA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F7BA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7BA8"/>
    <w:pPr>
      <w:spacing w:before="160"/>
      <w:jc w:val="center"/>
    </w:pPr>
    <w:rPr>
      <w:i/>
      <w:iCs/>
      <w:color w:val="404040" w:themeColor="text1" w:themeTint="BF"/>
    </w:rPr>
  </w:style>
  <w:style w:type="character" w:customStyle="1" w:styleId="CittChar">
    <w:name w:val="Citát Char"/>
    <w:basedOn w:val="Standardnpsmoodstavce"/>
    <w:link w:val="Citt"/>
    <w:uiPriority w:val="29"/>
    <w:rsid w:val="00CF7BA8"/>
    <w:rPr>
      <w:i/>
      <w:iCs/>
      <w:color w:val="404040" w:themeColor="text1" w:themeTint="BF"/>
    </w:rPr>
  </w:style>
  <w:style w:type="paragraph" w:styleId="Odstavecseseznamem">
    <w:name w:val="List Paragraph"/>
    <w:basedOn w:val="Normln"/>
    <w:uiPriority w:val="34"/>
    <w:qFormat/>
    <w:rsid w:val="00CF7BA8"/>
    <w:pPr>
      <w:ind w:left="720"/>
      <w:contextualSpacing/>
    </w:pPr>
  </w:style>
  <w:style w:type="character" w:styleId="Zdraznnintenzivn">
    <w:name w:val="Intense Emphasis"/>
    <w:basedOn w:val="Standardnpsmoodstavce"/>
    <w:uiPriority w:val="21"/>
    <w:qFormat/>
    <w:rsid w:val="00CF7BA8"/>
    <w:rPr>
      <w:i/>
      <w:iCs/>
      <w:color w:val="2F5496" w:themeColor="accent1" w:themeShade="BF"/>
    </w:rPr>
  </w:style>
  <w:style w:type="paragraph" w:styleId="Vrazncitt">
    <w:name w:val="Intense Quote"/>
    <w:basedOn w:val="Normln"/>
    <w:next w:val="Normln"/>
    <w:link w:val="VrazncittChar"/>
    <w:uiPriority w:val="30"/>
    <w:qFormat/>
    <w:rsid w:val="00CF7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F7BA8"/>
    <w:rPr>
      <w:i/>
      <w:iCs/>
      <w:color w:val="2F5496" w:themeColor="accent1" w:themeShade="BF"/>
    </w:rPr>
  </w:style>
  <w:style w:type="character" w:styleId="Odkazintenzivn">
    <w:name w:val="Intense Reference"/>
    <w:basedOn w:val="Standardnpsmoodstavce"/>
    <w:uiPriority w:val="32"/>
    <w:qFormat/>
    <w:rsid w:val="00CF7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20" ma:contentTypeDescription="Vytvoří nový dokument" ma:contentTypeScope="" ma:versionID="cf591494d7366d7ad65b40b936eb67c9">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2bcaaaa8c649758d04ad1c7a835cf652"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2cdbf5-21d3-4e94-a1bc-172a6aef4611">
      <Terms xmlns="http://schemas.microsoft.com/office/infopath/2007/PartnerControls"/>
    </lcf76f155ced4ddcb4097134ff3c332f>
    <TaxCatchAll xmlns="42c2b2df-6fc6-40e4-b326-31ea145342c8" xsi:nil="true"/>
  </documentManagement>
</p:properties>
</file>

<file path=customXml/itemProps1.xml><?xml version="1.0" encoding="utf-8"?>
<ds:datastoreItem xmlns:ds="http://schemas.openxmlformats.org/officeDocument/2006/customXml" ds:itemID="{1D38F227-229D-49CA-A820-4EAA27572D04}"/>
</file>

<file path=customXml/itemProps2.xml><?xml version="1.0" encoding="utf-8"?>
<ds:datastoreItem xmlns:ds="http://schemas.openxmlformats.org/officeDocument/2006/customXml" ds:itemID="{BB1F5BE6-5B24-4AEE-953B-7F1CA1D494A7}"/>
</file>

<file path=customXml/itemProps3.xml><?xml version="1.0" encoding="utf-8"?>
<ds:datastoreItem xmlns:ds="http://schemas.openxmlformats.org/officeDocument/2006/customXml" ds:itemID="{DB5C7279-C81B-493D-88D7-C4D7B76712BC}"/>
</file>

<file path=docProps/app.xml><?xml version="1.0" encoding="utf-8"?>
<Properties xmlns="http://schemas.openxmlformats.org/officeDocument/2006/extended-properties" xmlns:vt="http://schemas.openxmlformats.org/officeDocument/2006/docPropsVTypes">
  <Template>Normal</Template>
  <TotalTime>924</TotalTime>
  <Pages>4</Pages>
  <Words>1620</Words>
  <Characters>9561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Řezáč</dc:creator>
  <cp:keywords/>
  <dc:description/>
  <cp:lastModifiedBy>Tomáš Řezáč</cp:lastModifiedBy>
  <cp:revision>13</cp:revision>
  <dcterms:created xsi:type="dcterms:W3CDTF">2026-03-13T06:09:00Z</dcterms:created>
  <dcterms:modified xsi:type="dcterms:W3CDTF">2026-04-01T07:02:00Z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ies>
</file>