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25C35" w:rsidRDefault="00000000">
      <w:pPr>
        <w:pStyle w:val="Nadpis1"/>
        <w:jc w:val="center"/>
        <w:rPr>
          <w:rFonts w:asciiTheme="minorHAnsi" w:hAnsiTheme="minorHAnsi" w:cstheme="minorHAnsi"/>
          <w:sz w:val="32"/>
          <w:szCs w:val="32"/>
        </w:rPr>
      </w:pPr>
      <w:r>
        <w:rPr>
          <w:rFonts w:asciiTheme="minorHAnsi" w:hAnsiTheme="minorHAnsi" w:cstheme="minorHAnsi"/>
          <w:sz w:val="32"/>
          <w:szCs w:val="32"/>
        </w:rPr>
        <w:t>Kupní smlouva</w:t>
      </w:r>
    </w:p>
    <w:p w:rsidR="00725C35" w:rsidRDefault="00000000">
      <w:pPr>
        <w:pStyle w:val="Bezmezer"/>
        <w:spacing w:before="120"/>
        <w:jc w:val="center"/>
        <w:rPr>
          <w:rFonts w:asciiTheme="minorHAnsi" w:hAnsiTheme="minorHAnsi" w:cstheme="minorHAnsi"/>
          <w:sz w:val="20"/>
          <w:szCs w:val="20"/>
        </w:rPr>
      </w:pPr>
      <w:r>
        <w:rPr>
          <w:rFonts w:asciiTheme="minorHAnsi" w:hAnsiTheme="minorHAnsi" w:cstheme="minorHAnsi"/>
          <w:sz w:val="20"/>
          <w:szCs w:val="20"/>
        </w:rPr>
        <w:t>(dále jen „smlouva“)</w:t>
      </w:r>
    </w:p>
    <w:p w:rsidR="00725C35" w:rsidRDefault="00000000">
      <w:pPr>
        <w:pStyle w:val="Bezmezer"/>
        <w:spacing w:before="120"/>
        <w:jc w:val="center"/>
        <w:rPr>
          <w:rFonts w:asciiTheme="minorHAnsi" w:hAnsiTheme="minorHAnsi" w:cstheme="minorHAnsi"/>
          <w:sz w:val="20"/>
          <w:szCs w:val="20"/>
        </w:rPr>
      </w:pPr>
      <w:r>
        <w:rPr>
          <w:rFonts w:asciiTheme="minorHAnsi" w:hAnsiTheme="minorHAnsi" w:cstheme="minorHAnsi"/>
          <w:sz w:val="20"/>
          <w:szCs w:val="20"/>
        </w:rPr>
        <w:t>dle § 2079 a násl. zákona č. 89/2012 Sb., občanského zákoníku,</w:t>
      </w:r>
      <w:r>
        <w:rPr>
          <w:rFonts w:asciiTheme="minorHAnsi" w:hAnsiTheme="minorHAnsi" w:cstheme="minorHAnsi"/>
          <w:sz w:val="20"/>
          <w:szCs w:val="20"/>
        </w:rPr>
        <w:br/>
        <w:t>ve znění pozdějších předpisů (dále jen „</w:t>
      </w:r>
      <w:r>
        <w:rPr>
          <w:rFonts w:asciiTheme="minorHAnsi" w:hAnsiTheme="minorHAnsi" w:cstheme="minorHAnsi"/>
          <w:b/>
          <w:sz w:val="20"/>
          <w:szCs w:val="20"/>
        </w:rPr>
        <w:t>občanský zákoník</w:t>
      </w:r>
      <w:r>
        <w:rPr>
          <w:rFonts w:asciiTheme="minorHAnsi" w:hAnsiTheme="minorHAnsi" w:cstheme="minorHAnsi"/>
          <w:sz w:val="20"/>
          <w:szCs w:val="20"/>
        </w:rPr>
        <w:t>“)</w:t>
      </w:r>
    </w:p>
    <w:p w:rsidR="00725C35" w:rsidRDefault="00000000">
      <w:pPr>
        <w:pStyle w:val="Bezmezer"/>
        <w:numPr>
          <w:ilvl w:val="0"/>
          <w:numId w:val="3"/>
        </w:numPr>
        <w:spacing w:before="400"/>
        <w:ind w:left="-357" w:firstLine="79"/>
        <w:jc w:val="center"/>
        <w:rPr>
          <w:rFonts w:asciiTheme="minorHAnsi" w:hAnsiTheme="minorHAnsi" w:cstheme="minorHAnsi"/>
          <w:b/>
          <w:sz w:val="20"/>
          <w:szCs w:val="20"/>
        </w:rPr>
      </w:pPr>
      <w:r>
        <w:rPr>
          <w:rFonts w:asciiTheme="minorHAnsi" w:hAnsiTheme="minorHAnsi" w:cstheme="minorHAnsi"/>
          <w:b/>
          <w:sz w:val="20"/>
          <w:szCs w:val="20"/>
        </w:rPr>
        <w:t>Smluvní strany</w:t>
      </w:r>
    </w:p>
    <w:p w:rsidR="00725C35" w:rsidRDefault="00725C35">
      <w:pPr>
        <w:pStyle w:val="Bezmezer"/>
        <w:jc w:val="both"/>
        <w:rPr>
          <w:rFonts w:asciiTheme="minorHAnsi" w:hAnsiTheme="minorHAnsi" w:cstheme="minorHAnsi"/>
          <w:b/>
          <w:sz w:val="20"/>
          <w:szCs w:val="20"/>
        </w:rPr>
      </w:pPr>
    </w:p>
    <w:p w:rsidR="00725C35" w:rsidRDefault="00000000">
      <w:pPr>
        <w:pStyle w:val="Bezmezer"/>
        <w:numPr>
          <w:ilvl w:val="1"/>
          <w:numId w:val="2"/>
        </w:numPr>
        <w:spacing w:before="120"/>
        <w:ind w:left="426" w:hanging="426"/>
        <w:jc w:val="both"/>
        <w:rPr>
          <w:rFonts w:asciiTheme="minorHAnsi" w:hAnsiTheme="minorHAnsi" w:cstheme="minorHAnsi"/>
          <w:sz w:val="20"/>
          <w:szCs w:val="20"/>
        </w:rPr>
      </w:pPr>
      <w:r>
        <w:rPr>
          <w:rFonts w:asciiTheme="minorHAnsi" w:hAnsiTheme="minorHAnsi" w:cstheme="minorHAnsi"/>
          <w:b/>
          <w:sz w:val="20"/>
          <w:szCs w:val="20"/>
        </w:rPr>
        <w:t xml:space="preserve">Kupující: </w:t>
      </w:r>
      <w:r>
        <w:rPr>
          <w:rFonts w:asciiTheme="minorHAnsi" w:hAnsiTheme="minorHAnsi" w:cstheme="minorHAnsi"/>
          <w:b/>
          <w:sz w:val="20"/>
          <w:szCs w:val="20"/>
        </w:rPr>
        <w:tab/>
      </w:r>
      <w:r>
        <w:rPr>
          <w:rFonts w:asciiTheme="minorHAnsi" w:hAnsiTheme="minorHAnsi" w:cstheme="minorHAnsi"/>
          <w:b/>
          <w:sz w:val="20"/>
          <w:szCs w:val="20"/>
        </w:rPr>
        <w:tab/>
      </w:r>
      <w:bookmarkStart w:id="0" w:name="_Hlk133499375"/>
      <w:r>
        <w:rPr>
          <w:rFonts w:asciiTheme="minorHAnsi" w:hAnsiTheme="minorHAnsi" w:cstheme="minorHAnsi"/>
          <w:b/>
          <w:sz w:val="20"/>
          <w:szCs w:val="20"/>
        </w:rPr>
        <w:tab/>
      </w:r>
      <w:r>
        <w:rPr>
          <w:rFonts w:asciiTheme="minorHAnsi" w:hAnsiTheme="minorHAnsi" w:cstheme="minorHAnsi"/>
          <w:b/>
          <w:sz w:val="20"/>
          <w:szCs w:val="20"/>
        </w:rPr>
        <w:tab/>
      </w:r>
      <w:bookmarkEnd w:id="0"/>
      <w:r>
        <w:rPr>
          <w:rFonts w:asciiTheme="minorHAnsi" w:hAnsiTheme="minorHAnsi" w:cstheme="minorHAnsi"/>
          <w:b/>
          <w:bCs/>
          <w:iCs/>
          <w:sz w:val="20"/>
        </w:rPr>
        <w:t>Město Milevsko</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se sídlem:</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Nám. E. Beneše 420, 399 01 Milevsko 1</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zastoupen: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bCs/>
          <w:sz w:val="20"/>
          <w:szCs w:val="20"/>
        </w:rPr>
        <w:t>Ing. Ivanem Radostou, starostou</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Identifikační číslo:</w:t>
      </w:r>
      <w:r>
        <w:rPr>
          <w:rFonts w:asciiTheme="minorHAnsi" w:hAnsiTheme="minorHAnsi" w:cstheme="minorHAnsi"/>
          <w:sz w:val="20"/>
          <w:szCs w:val="20"/>
        </w:rPr>
        <w:tab/>
      </w:r>
      <w:bookmarkStart w:id="1" w:name="_Hlk133499389"/>
      <w:r>
        <w:rPr>
          <w:rFonts w:asciiTheme="minorHAnsi" w:hAnsiTheme="minorHAnsi" w:cstheme="minorHAnsi"/>
          <w:sz w:val="20"/>
          <w:szCs w:val="20"/>
        </w:rPr>
        <w:tab/>
      </w:r>
      <w:r>
        <w:rPr>
          <w:rFonts w:asciiTheme="minorHAnsi" w:hAnsiTheme="minorHAnsi" w:cstheme="minorHAnsi"/>
          <w:sz w:val="20"/>
          <w:szCs w:val="20"/>
        </w:rPr>
        <w:tab/>
      </w:r>
      <w:bookmarkEnd w:id="1"/>
      <w:r>
        <w:rPr>
          <w:rFonts w:asciiTheme="minorHAnsi" w:hAnsiTheme="minorHAnsi" w:cstheme="minorHAnsi"/>
          <w:bCs/>
          <w:sz w:val="20"/>
          <w:szCs w:val="20"/>
        </w:rPr>
        <w:t>00249831</w:t>
      </w:r>
      <w:r>
        <w:rPr>
          <w:rFonts w:asciiTheme="minorHAnsi" w:hAnsiTheme="minorHAnsi" w:cstheme="minorHAnsi"/>
          <w:bCs/>
          <w:sz w:val="20"/>
          <w:szCs w:val="20"/>
        </w:rPr>
        <w:tab/>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DIČ: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CZ00249831</w:t>
      </w:r>
    </w:p>
    <w:p w:rsidR="00725C35" w:rsidRDefault="00725C35">
      <w:pPr>
        <w:pStyle w:val="Bezmezer"/>
        <w:jc w:val="both"/>
        <w:rPr>
          <w:rFonts w:asciiTheme="minorHAnsi" w:hAnsiTheme="minorHAnsi" w:cstheme="minorHAnsi"/>
          <w:sz w:val="20"/>
          <w:szCs w:val="20"/>
        </w:rPr>
      </w:pPr>
    </w:p>
    <w:p w:rsidR="00725C35" w:rsidRDefault="00000000">
      <w:pPr>
        <w:pStyle w:val="Bezmezer"/>
        <w:numPr>
          <w:ilvl w:val="1"/>
          <w:numId w:val="2"/>
        </w:numPr>
        <w:ind w:left="360" w:hanging="360"/>
        <w:jc w:val="both"/>
        <w:rPr>
          <w:rFonts w:asciiTheme="minorHAnsi" w:hAnsiTheme="minorHAnsi" w:cstheme="minorHAnsi"/>
          <w:b/>
          <w:sz w:val="20"/>
          <w:szCs w:val="20"/>
        </w:rPr>
      </w:pPr>
      <w:r>
        <w:rPr>
          <w:rFonts w:asciiTheme="minorHAnsi" w:hAnsiTheme="minorHAnsi" w:cstheme="minorHAnsi"/>
          <w:b/>
          <w:sz w:val="20"/>
          <w:szCs w:val="20"/>
        </w:rPr>
        <w:t xml:space="preserve">Prodávající: </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sz w:val="20"/>
          <w:szCs w:val="20"/>
        </w:rPr>
        <w:t>……………………………</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se sídlem:</w:t>
      </w:r>
      <w:r>
        <w:rPr>
          <w:rFonts w:asciiTheme="minorHAnsi" w:hAnsiTheme="minorHAnsi" w:cstheme="minorHAnsi"/>
          <w:sz w:val="20"/>
          <w:szCs w:val="20"/>
        </w:rPr>
        <w:tab/>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w:t>
      </w:r>
      <w:r>
        <w:rPr>
          <w:rFonts w:asciiTheme="minorHAnsi" w:hAnsiTheme="minorHAnsi" w:cstheme="minorHAnsi"/>
          <w:sz w:val="20"/>
          <w:szCs w:val="20"/>
        </w:rPr>
        <w:tab/>
      </w:r>
      <w:r>
        <w:rPr>
          <w:rFonts w:asciiTheme="minorHAnsi" w:hAnsiTheme="minorHAnsi" w:cstheme="minorHAnsi"/>
          <w:sz w:val="20"/>
          <w:szCs w:val="20"/>
        </w:rPr>
        <w:tab/>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zastoupen: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zástupce ve věcech technických: </w:t>
      </w:r>
      <w:r>
        <w:rPr>
          <w:rFonts w:asciiTheme="minorHAnsi" w:hAnsiTheme="minorHAnsi" w:cstheme="minorHAnsi"/>
          <w:sz w:val="20"/>
          <w:szCs w:val="20"/>
        </w:rPr>
        <w:tab/>
        <w:t>……………………………</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Bankovní spojení: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Telefon:</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t>………………</w:t>
      </w:r>
      <w:r>
        <w:rPr>
          <w:rFonts w:asciiTheme="minorHAnsi" w:hAnsiTheme="minorHAnsi" w:cstheme="minorHAnsi"/>
          <w:sz w:val="20"/>
          <w:szCs w:val="20"/>
        </w:rPr>
        <w:tab/>
      </w:r>
      <w:r>
        <w:rPr>
          <w:rFonts w:asciiTheme="minorHAnsi" w:hAnsiTheme="minorHAnsi" w:cstheme="minorHAnsi"/>
          <w:sz w:val="20"/>
          <w:szCs w:val="20"/>
        </w:rPr>
        <w:tab/>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E-mail: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r>
    </w:p>
    <w:p w:rsidR="00725C35" w:rsidRDefault="00000000">
      <w:pPr>
        <w:pStyle w:val="Bezmezer"/>
        <w:spacing w:before="120"/>
        <w:ind w:left="360"/>
        <w:jc w:val="both"/>
        <w:rPr>
          <w:rFonts w:asciiTheme="minorHAnsi" w:hAnsiTheme="minorHAnsi" w:cstheme="minorHAnsi"/>
          <w:sz w:val="20"/>
          <w:szCs w:val="20"/>
        </w:rPr>
      </w:pPr>
      <w:r>
        <w:rPr>
          <w:rFonts w:asciiTheme="minorHAnsi" w:hAnsiTheme="minorHAnsi" w:cstheme="minorHAnsi"/>
          <w:sz w:val="20"/>
          <w:szCs w:val="20"/>
        </w:rPr>
        <w:t>(dále jen jako „</w:t>
      </w:r>
      <w:r>
        <w:rPr>
          <w:rFonts w:asciiTheme="minorHAnsi" w:hAnsiTheme="minorHAnsi" w:cstheme="minorHAnsi"/>
          <w:b/>
          <w:sz w:val="20"/>
          <w:szCs w:val="20"/>
        </w:rPr>
        <w:t>prodávající</w:t>
      </w:r>
      <w:r>
        <w:rPr>
          <w:rFonts w:asciiTheme="minorHAnsi" w:hAnsiTheme="minorHAnsi" w:cstheme="minorHAnsi"/>
          <w:sz w:val="20"/>
          <w:szCs w:val="20"/>
        </w:rPr>
        <w:t>“)</w:t>
      </w:r>
    </w:p>
    <w:p w:rsidR="00725C35" w:rsidRDefault="00725C35">
      <w:pPr>
        <w:jc w:val="both"/>
        <w:rPr>
          <w:rFonts w:asciiTheme="minorHAnsi" w:hAnsiTheme="minorHAnsi" w:cstheme="minorHAnsi"/>
        </w:rPr>
      </w:pPr>
    </w:p>
    <w:p w:rsidR="00725C35" w:rsidRDefault="00000000">
      <w:pPr>
        <w:pStyle w:val="Zkladntext"/>
        <w:jc w:val="both"/>
        <w:rPr>
          <w:rFonts w:asciiTheme="minorHAnsi" w:hAnsiTheme="minorHAnsi" w:cstheme="minorHAnsi"/>
        </w:rPr>
      </w:pPr>
      <w:r>
        <w:rPr>
          <w:rFonts w:asciiTheme="minorHAnsi" w:hAnsiTheme="minorHAnsi" w:cstheme="minorHAnsi"/>
        </w:rPr>
        <w:t>Obě smluvní strany po vzájemném projednání a shodě uzavírají tuto smlouvu:</w:t>
      </w:r>
    </w:p>
    <w:p w:rsidR="00725C35" w:rsidRDefault="00725C35">
      <w:pPr>
        <w:jc w:val="center"/>
        <w:rPr>
          <w:rFonts w:asciiTheme="minorHAnsi" w:hAnsiTheme="minorHAnsi" w:cstheme="minorHAnsi"/>
          <w:b/>
        </w:rPr>
      </w:pPr>
    </w:p>
    <w:p w:rsidR="00725C35" w:rsidRDefault="00725C35">
      <w:pPr>
        <w:jc w:val="center"/>
        <w:rPr>
          <w:rFonts w:asciiTheme="minorHAnsi" w:hAnsiTheme="minorHAnsi" w:cstheme="minorHAnsi"/>
          <w:b/>
        </w:rPr>
      </w:pPr>
    </w:p>
    <w:p w:rsidR="00725C35" w:rsidRDefault="00000000">
      <w:pPr>
        <w:numPr>
          <w:ilvl w:val="0"/>
          <w:numId w:val="3"/>
        </w:numPr>
        <w:spacing w:line="280" w:lineRule="atLeast"/>
        <w:jc w:val="center"/>
        <w:rPr>
          <w:rFonts w:asciiTheme="minorHAnsi" w:hAnsiTheme="minorHAnsi" w:cstheme="minorHAnsi"/>
          <w:b/>
          <w:sz w:val="20"/>
          <w:szCs w:val="20"/>
        </w:rPr>
      </w:pPr>
      <w:r>
        <w:rPr>
          <w:rFonts w:asciiTheme="minorHAnsi" w:hAnsiTheme="minorHAnsi" w:cstheme="minorHAnsi"/>
          <w:b/>
          <w:sz w:val="20"/>
          <w:szCs w:val="20"/>
        </w:rPr>
        <w:t>Předmět smlouvy</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Účelem této smlouvy je dodávka zařízení včetně jeho implementace a napojení na ostatní infrastrukturu kupujícího (včetně současně budované infrastruktury) a následné předání funkčního kompletu kupujícímu, zaškolení administrátorů, uživatelů, rozvoje a podpory. Zařízení je určené pro kupujícího (město Milevsko) a pro jeho organizace.</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Podkladem pro uzavření této smlouvy je nabídka prodávajícího, podaná v zadávacím řízení nazvaném </w:t>
      </w:r>
      <w:r>
        <w:rPr>
          <w:rFonts w:asciiTheme="minorHAnsi" w:hAnsiTheme="minorHAnsi" w:cstheme="minorHAnsi"/>
          <w:b/>
          <w:sz w:val="20"/>
          <w:szCs w:val="20"/>
        </w:rPr>
        <w:t>„</w:t>
      </w:r>
      <w:r>
        <w:rPr>
          <w:rFonts w:asciiTheme="minorHAnsi" w:hAnsiTheme="minorHAnsi" w:cstheme="minorHAnsi"/>
          <w:b/>
          <w:bCs/>
          <w:iCs/>
          <w:sz w:val="20"/>
          <w:szCs w:val="20"/>
        </w:rPr>
        <w:t>V 00768 – Rozvoj služeb eGovernmentu města Milevska</w:t>
      </w:r>
      <w:r w:rsidR="0002574F">
        <w:rPr>
          <w:rFonts w:asciiTheme="minorHAnsi" w:hAnsiTheme="minorHAnsi" w:cstheme="minorHAnsi"/>
          <w:b/>
          <w:bCs/>
          <w:iCs/>
          <w:sz w:val="20"/>
          <w:szCs w:val="20"/>
        </w:rPr>
        <w:t xml:space="preserve"> – </w:t>
      </w:r>
      <w:r w:rsidR="007F4D49">
        <w:rPr>
          <w:rFonts w:asciiTheme="minorHAnsi" w:hAnsiTheme="minorHAnsi" w:cstheme="minorHAnsi"/>
          <w:b/>
          <w:bCs/>
          <w:iCs/>
          <w:sz w:val="20"/>
          <w:szCs w:val="20"/>
        </w:rPr>
        <w:t>třetí</w:t>
      </w:r>
      <w:r w:rsidR="0002574F">
        <w:rPr>
          <w:rFonts w:asciiTheme="minorHAnsi" w:hAnsiTheme="minorHAnsi" w:cstheme="minorHAnsi"/>
          <w:b/>
          <w:bCs/>
          <w:iCs/>
          <w:sz w:val="20"/>
          <w:szCs w:val="20"/>
        </w:rPr>
        <w:t xml:space="preserve"> vyhlášení</w:t>
      </w:r>
      <w:r>
        <w:rPr>
          <w:rFonts w:asciiTheme="minorHAnsi" w:hAnsiTheme="minorHAnsi" w:cstheme="minorHAnsi"/>
          <w:b/>
          <w:sz w:val="20"/>
          <w:szCs w:val="20"/>
        </w:rPr>
        <w:t>“</w:t>
      </w:r>
      <w:r>
        <w:rPr>
          <w:rFonts w:asciiTheme="minorHAnsi" w:hAnsiTheme="minorHAnsi" w:cstheme="minorHAnsi"/>
          <w:sz w:val="20"/>
          <w:szCs w:val="20"/>
        </w:rPr>
        <w:t xml:space="preserve"> (dále jen „Veřejná zakázka“), zadávaném přiměřeně dle Metodického pokynu pro oblast zadávání zakázek pro programové období 2021 – 2027 vydaného Ministerstvem pro místní rozvoj (dále jen „Pravidla“) a dle § 56 zákona č. 134/2016 Sb., o zadávání veřejných zakázek, v platném znění.</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Touto smlouvou se prodávající zavazuje dodat za podmínek v ní sjednaných kupujícímu zboží, uvedené v článku 3. této smlouvy a převést na něj vlastnické právo k tomuto zboží.</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Kupující se zavazuje zboží převzít a zaplatit za něj sjednanou kupní cenu způsobem a v termínu stanoveném touto smlouvou.</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lastRenderedPageBreak/>
        <w:t>Předmět plnění bude spolufinancován z dotačního projektu „</w:t>
      </w:r>
      <w:r>
        <w:rPr>
          <w:rFonts w:asciiTheme="minorHAnsi" w:hAnsiTheme="minorHAnsi" w:cstheme="minorHAnsi"/>
          <w:b/>
          <w:i/>
          <w:iCs/>
          <w:sz w:val="20"/>
          <w:szCs w:val="20"/>
        </w:rPr>
        <w:t xml:space="preserve">Rozvoj služeb eGovernmentu města Milevska“, registrační číslo projektu: CZ.06.01.01/00/22_009/0002945, </w:t>
      </w:r>
      <w:r>
        <w:rPr>
          <w:rFonts w:asciiTheme="minorHAnsi" w:hAnsiTheme="minorHAnsi" w:cstheme="minorHAnsi"/>
          <w:sz w:val="20"/>
          <w:szCs w:val="20"/>
        </w:rPr>
        <w:t>financovaného z  8. výzvy IROP – eGovernment (dále jen „Projekt“).</w:t>
      </w:r>
    </w:p>
    <w:p w:rsidR="00725C35" w:rsidRDefault="00725C35">
      <w:pPr>
        <w:pStyle w:val="Bezmezer"/>
        <w:spacing w:line="280" w:lineRule="atLeast"/>
        <w:ind w:left="540"/>
        <w:jc w:val="both"/>
        <w:rPr>
          <w:rFonts w:asciiTheme="minorHAnsi" w:hAnsiTheme="minorHAnsi" w:cstheme="minorHAnsi"/>
          <w:sz w:val="20"/>
          <w:szCs w:val="20"/>
        </w:rPr>
      </w:pPr>
    </w:p>
    <w:p w:rsidR="00725C35" w:rsidRDefault="00000000">
      <w:pPr>
        <w:pStyle w:val="Bezmezer"/>
        <w:spacing w:line="280" w:lineRule="atLeast"/>
        <w:ind w:left="360"/>
        <w:jc w:val="center"/>
        <w:rPr>
          <w:rFonts w:asciiTheme="minorHAnsi" w:hAnsiTheme="minorHAnsi" w:cstheme="minorHAnsi"/>
          <w:b/>
          <w:sz w:val="20"/>
          <w:szCs w:val="20"/>
        </w:rPr>
      </w:pPr>
      <w:r>
        <w:rPr>
          <w:rFonts w:asciiTheme="minorHAnsi" w:hAnsiTheme="minorHAnsi" w:cstheme="minorHAnsi"/>
          <w:b/>
          <w:sz w:val="20"/>
          <w:szCs w:val="20"/>
        </w:rPr>
        <w:t>3</w:t>
      </w:r>
      <w:r>
        <w:rPr>
          <w:rFonts w:asciiTheme="minorHAnsi" w:eastAsia="Batang" w:hAnsiTheme="minorHAnsi" w:cstheme="minorHAnsi"/>
          <w:b/>
          <w:sz w:val="20"/>
          <w:szCs w:val="20"/>
          <w:lang w:eastAsia="cs-CZ"/>
        </w:rPr>
        <w:t>. Předmět koupě</w:t>
      </w:r>
    </w:p>
    <w:p w:rsidR="00725C35" w:rsidRDefault="00000000">
      <w:pPr>
        <w:pStyle w:val="Zkladntext"/>
        <w:numPr>
          <w:ilvl w:val="0"/>
          <w:numId w:val="5"/>
        </w:numPr>
        <w:tabs>
          <w:tab w:val="clear" w:pos="720"/>
        </w:tabs>
        <w:spacing w:line="280" w:lineRule="atLeast"/>
        <w:ind w:left="540" w:hanging="540"/>
        <w:jc w:val="both"/>
        <w:rPr>
          <w:rFonts w:asciiTheme="minorHAnsi" w:hAnsiTheme="minorHAnsi" w:cstheme="minorHAnsi"/>
        </w:rPr>
      </w:pPr>
      <w:r>
        <w:rPr>
          <w:rFonts w:asciiTheme="minorHAnsi" w:hAnsiTheme="minorHAnsi" w:cstheme="minorHAnsi"/>
        </w:rPr>
        <w:t xml:space="preserve">Předmětem smlouvy je </w:t>
      </w:r>
      <w:r>
        <w:rPr>
          <w:rFonts w:asciiTheme="minorHAnsi" w:hAnsiTheme="minorHAnsi" w:cstheme="minorHAnsi"/>
          <w:b/>
          <w:bCs/>
        </w:rPr>
        <w:t>dodávka a implementace infrastrukturních prvků,</w:t>
      </w:r>
      <w:r>
        <w:rPr>
          <w:rFonts w:asciiTheme="minorHAnsi" w:hAnsiTheme="minorHAnsi" w:cstheme="minorHAnsi"/>
        </w:rPr>
        <w:t xml:space="preserve"> jejichž specifikace včetně technických parametrů je uvedena v příloze č. 1 této smlouvy (dále jen „zboží“).</w:t>
      </w:r>
    </w:p>
    <w:p w:rsidR="00725C35" w:rsidRDefault="00000000">
      <w:pPr>
        <w:pStyle w:val="Zkladntext"/>
        <w:numPr>
          <w:ilvl w:val="0"/>
          <w:numId w:val="5"/>
        </w:numPr>
        <w:tabs>
          <w:tab w:val="clear" w:pos="720"/>
        </w:tabs>
        <w:spacing w:line="280" w:lineRule="atLeast"/>
        <w:ind w:left="540" w:hanging="540"/>
        <w:jc w:val="both"/>
        <w:rPr>
          <w:rFonts w:asciiTheme="minorHAnsi" w:hAnsiTheme="minorHAnsi" w:cstheme="minorHAnsi"/>
        </w:rPr>
      </w:pPr>
      <w:r>
        <w:rPr>
          <w:rFonts w:asciiTheme="minorHAnsi" w:hAnsiTheme="minorHAnsi" w:cstheme="minorHAnsi"/>
        </w:rPr>
        <w:t>Součástí předmětu koupě jsou i veškeré doklady požadované právními předpisy k používání předmětu koupě - zboží. Prodávající prohlašuje, že předmět koupě splňuje veškeré podmínky stanovené právními předpisy k jeho používání, a že kupujícímu předá veškeré doklady potřebné k provozování předmětu koupě, za což kupujícímu ručí.</w:t>
      </w:r>
    </w:p>
    <w:p w:rsidR="00725C35" w:rsidRDefault="00000000">
      <w:pPr>
        <w:pStyle w:val="Zkladntext"/>
        <w:numPr>
          <w:ilvl w:val="0"/>
          <w:numId w:val="5"/>
        </w:numPr>
        <w:tabs>
          <w:tab w:val="clear" w:pos="720"/>
        </w:tabs>
        <w:spacing w:after="0" w:line="280" w:lineRule="atLeast"/>
        <w:ind w:left="540" w:hanging="540"/>
        <w:jc w:val="both"/>
        <w:rPr>
          <w:rFonts w:asciiTheme="minorHAnsi" w:hAnsiTheme="minorHAnsi" w:cstheme="minorHAnsi"/>
          <w:u w:val="single"/>
        </w:rPr>
      </w:pPr>
      <w:r>
        <w:rPr>
          <w:rFonts w:asciiTheme="minorHAnsi" w:hAnsiTheme="minorHAnsi" w:cstheme="minorHAnsi"/>
          <w:u w:val="single"/>
        </w:rPr>
        <w:t>Předmětem koupě dle této smlouvy je dále:</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doprava do místa plnění,</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implementace, tj. veškeré nezbytné práce jejichž smyslem je zprovoznění včetně zapojení do stávajícího prostředí kupujícího tak, aby je kupující mohl užívat obvyklým způsobem (dále jen „implementace“),</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předání průvodní dokumentace,</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zaškolení kupujícího,</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testovací provoz,</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 xml:space="preserve">nezbytná technická podpora po dobu udržitelnosti Projektu, která činí 5 let od data předání do provozu. Technická podpora zahrnuje zejména aktualizace SW, </w:t>
      </w:r>
      <w:proofErr w:type="spellStart"/>
      <w:r>
        <w:rPr>
          <w:rFonts w:asciiTheme="minorHAnsi" w:hAnsiTheme="minorHAnsi" w:cstheme="minorHAnsi"/>
          <w:sz w:val="20"/>
          <w:szCs w:val="20"/>
        </w:rPr>
        <w:t>maintenance</w:t>
      </w:r>
      <w:proofErr w:type="spellEnd"/>
      <w:r>
        <w:rPr>
          <w:rFonts w:asciiTheme="minorHAnsi" w:hAnsiTheme="minorHAnsi" w:cstheme="minorHAnsi"/>
          <w:sz w:val="20"/>
          <w:szCs w:val="20"/>
        </w:rPr>
        <w:t>, legislativní upgrade a update (dále jen „technická podpora“).</w:t>
      </w:r>
    </w:p>
    <w:p w:rsidR="00725C35" w:rsidRDefault="00725C35">
      <w:pPr>
        <w:spacing w:line="280" w:lineRule="atLeast"/>
        <w:rPr>
          <w:rFonts w:asciiTheme="minorHAnsi" w:hAnsiTheme="minorHAnsi" w:cstheme="minorHAnsi"/>
          <w:b/>
        </w:rPr>
      </w:pPr>
    </w:p>
    <w:p w:rsidR="00725C35" w:rsidRDefault="00725C35">
      <w:pPr>
        <w:spacing w:line="280" w:lineRule="atLeast"/>
        <w:rPr>
          <w:rFonts w:asciiTheme="minorHAnsi" w:hAnsiTheme="minorHAnsi" w:cstheme="minorHAnsi"/>
          <w:b/>
        </w:rPr>
      </w:pPr>
    </w:p>
    <w:p w:rsidR="00725C35" w:rsidRDefault="00000000">
      <w:pPr>
        <w:tabs>
          <w:tab w:val="left" w:pos="300"/>
          <w:tab w:val="center" w:pos="4536"/>
        </w:tabs>
        <w:spacing w:line="280" w:lineRule="atLeast"/>
        <w:rPr>
          <w:rFonts w:asciiTheme="minorHAnsi" w:hAnsiTheme="minorHAnsi" w:cstheme="minorHAnsi"/>
          <w:b/>
          <w:sz w:val="20"/>
          <w:szCs w:val="20"/>
        </w:rPr>
      </w:pPr>
      <w:r>
        <w:rPr>
          <w:rFonts w:asciiTheme="minorHAnsi" w:hAnsiTheme="minorHAnsi" w:cstheme="minorHAnsi"/>
          <w:b/>
          <w:sz w:val="20"/>
          <w:szCs w:val="20"/>
        </w:rPr>
        <w:tab/>
      </w:r>
      <w:r>
        <w:rPr>
          <w:rFonts w:asciiTheme="minorHAnsi" w:hAnsiTheme="minorHAnsi" w:cstheme="minorHAnsi"/>
          <w:b/>
          <w:sz w:val="20"/>
          <w:szCs w:val="20"/>
        </w:rPr>
        <w:tab/>
        <w:t>4. Kupní cena a platební podmínky</w:t>
      </w:r>
    </w:p>
    <w:p w:rsidR="00725C35" w:rsidRDefault="00000000">
      <w:pPr>
        <w:numPr>
          <w:ilvl w:val="0"/>
          <w:numId w:val="6"/>
        </w:numPr>
        <w:tabs>
          <w:tab w:val="clear" w:pos="720"/>
          <w:tab w:val="left" w:pos="540"/>
        </w:tabs>
        <w:spacing w:after="120" w:line="280" w:lineRule="atLeast"/>
        <w:ind w:left="539" w:hanging="539"/>
        <w:jc w:val="both"/>
        <w:rPr>
          <w:rFonts w:asciiTheme="minorHAnsi" w:hAnsiTheme="minorHAnsi" w:cstheme="minorHAnsi"/>
          <w:sz w:val="20"/>
          <w:szCs w:val="20"/>
        </w:rPr>
      </w:pPr>
      <w:r>
        <w:rPr>
          <w:rFonts w:asciiTheme="minorHAnsi" w:hAnsiTheme="minorHAnsi" w:cstheme="minorHAnsi"/>
          <w:sz w:val="20"/>
          <w:szCs w:val="20"/>
        </w:rPr>
        <w:t>Celková kupní cena činí:</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Kč bez DPH</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Kč DPH</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Kč vč. DPH</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Cena bez DPH podle čl. 4.1. této smlouvy je stanovena dle technické specifikace (Příloha č. 1 této smlouvy) jako cena nejvýše přípustná a konečná a zahrnuje celý předmět plnění dle této smlouvy (s výjimkou ceny za poskytování technické podpory, která je upravena v čl. 4.5. níže).</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Sjednaná cena celkem může být změněna pouze v případě změny zákona č. 235/2004 Sb., o DPH, týkající se sazby DPH a v souvislosti s ustanoveními § 222 zákona č. 134/2016 Sb., o zadávání veřejných zakázek.</w:t>
      </w:r>
    </w:p>
    <w:p w:rsidR="00725C35" w:rsidRDefault="00000000">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Pr>
          <w:rFonts w:asciiTheme="minorHAnsi" w:hAnsiTheme="minorHAnsi" w:cstheme="minorHAnsi"/>
          <w:sz w:val="20"/>
          <w:szCs w:val="20"/>
        </w:rPr>
        <w:t>Kupující se zavazuje zaplatit kupní cenu na základě faktur, vystavených prodávajícím a doručených kupujícímu dle níže uvedeného mechanismu:</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1. faktura ve výši 35 % z celkové kupní ceny dle čl. 4.1. výše bude vystavena po dodání zboží.</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2. faktura ve výši 35 % z celkové kupní ceny dle čl. 4.1. výše bude vystavena po úspěšném ukončení testovacího provozu (viz čl. 5.3. této smlouvy),</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 xml:space="preserve">3. faktura ve výši 30 % z celkové kupní ceny dle čl. 4.1. výše bude vystavena </w:t>
      </w:r>
      <w:r>
        <w:rPr>
          <w:rFonts w:asciiTheme="minorHAnsi" w:hAnsiTheme="minorHAnsi" w:cstheme="minorHAnsi"/>
          <w:bCs/>
          <w:sz w:val="20"/>
          <w:szCs w:val="20"/>
        </w:rPr>
        <w:t>po oboustranném podpisu předávacího protokolu (tj. po předání a převzetí zboží do plného provozu</w:t>
      </w:r>
      <w:r>
        <w:rPr>
          <w:rFonts w:asciiTheme="minorHAnsi" w:hAnsiTheme="minorHAnsi" w:cstheme="minorHAnsi"/>
          <w:sz w:val="20"/>
          <w:szCs w:val="20"/>
        </w:rPr>
        <w:t>).</w:t>
      </w:r>
    </w:p>
    <w:p w:rsidR="00725C35" w:rsidRDefault="00000000">
      <w:pPr>
        <w:numPr>
          <w:ilvl w:val="0"/>
          <w:numId w:val="6"/>
        </w:numPr>
        <w:tabs>
          <w:tab w:val="clear" w:pos="720"/>
          <w:tab w:val="left" w:pos="540"/>
        </w:tabs>
        <w:spacing w:after="120" w:line="280" w:lineRule="atLeast"/>
        <w:ind w:left="539" w:hanging="539"/>
        <w:jc w:val="both"/>
        <w:rPr>
          <w:rFonts w:asciiTheme="minorHAnsi" w:hAnsiTheme="minorHAnsi" w:cstheme="minorHAnsi"/>
          <w:sz w:val="20"/>
          <w:szCs w:val="20"/>
        </w:rPr>
      </w:pPr>
      <w:r>
        <w:rPr>
          <w:rFonts w:asciiTheme="minorHAnsi" w:hAnsiTheme="minorHAnsi" w:cstheme="minorHAnsi"/>
          <w:sz w:val="20"/>
          <w:szCs w:val="20"/>
        </w:rPr>
        <w:t>Cena za technickou podporu po předání zboží do provozu je stanovena dohodnou smluvních strany na:</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Kč bez DPH za 1 měsíc</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lastRenderedPageBreak/>
        <w:t>…………………………</w:t>
      </w:r>
      <w:r>
        <w:rPr>
          <w:rFonts w:asciiTheme="minorHAnsi" w:hAnsiTheme="minorHAnsi" w:cstheme="minorHAnsi"/>
          <w:b/>
          <w:bCs/>
          <w:sz w:val="20"/>
          <w:szCs w:val="20"/>
        </w:rPr>
        <w:t xml:space="preserve">  Kč DPH</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vč. DPH za 1 měsíc</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Úhrada ceny za technickou podporu bude probíhat na základě měsíčně vystavované faktury. Datum uskutečnitelného zdanitelného plnění je sjednáno na poslední kalendářní den v měsíci. </w:t>
      </w:r>
    </w:p>
    <w:p w:rsidR="00725C35" w:rsidRDefault="00000000">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Pr>
          <w:rFonts w:asciiTheme="minorHAnsi" w:hAnsiTheme="minorHAnsi" w:cstheme="minorHAnsi"/>
          <w:sz w:val="20"/>
          <w:szCs w:val="20"/>
        </w:rPr>
        <w:t xml:space="preserve">Faktury musí splňovat náležitosti daňového dokladu podle § 28 zákona č. 235/2004 Sb., o DPH, bude obsahovat číslo a název dotačního projektu (konkrétně bude uveden text ve znění: </w:t>
      </w:r>
      <w:r>
        <w:rPr>
          <w:rFonts w:asciiTheme="minorHAnsi" w:hAnsiTheme="minorHAnsi" w:cstheme="minorHAnsi"/>
          <w:i/>
          <w:iCs/>
          <w:sz w:val="20"/>
          <w:szCs w:val="20"/>
        </w:rPr>
        <w:t xml:space="preserve">Projekt </w:t>
      </w:r>
      <w:r>
        <w:rPr>
          <w:rFonts w:asciiTheme="minorHAnsi" w:hAnsiTheme="minorHAnsi" w:cstheme="minorHAnsi"/>
          <w:b/>
          <w:i/>
          <w:iCs/>
          <w:sz w:val="20"/>
          <w:szCs w:val="20"/>
        </w:rPr>
        <w:t>„Rozvoj služeb eGovernmentu města Milevska“, registrační číslo projektu: CZ.06.01.01/00/22_009/0002945</w:t>
      </w:r>
      <w:r>
        <w:rPr>
          <w:rFonts w:asciiTheme="minorHAnsi" w:hAnsiTheme="minorHAnsi" w:cstheme="minorHAnsi"/>
          <w:i/>
          <w:iCs/>
          <w:sz w:val="20"/>
          <w:szCs w:val="20"/>
        </w:rPr>
        <w:t>, je spolufinancován z Integrovaného regionálního operačního programu“</w:t>
      </w:r>
      <w:r>
        <w:rPr>
          <w:rFonts w:asciiTheme="minorHAnsi" w:hAnsiTheme="minorHAnsi" w:cstheme="minorHAnsi"/>
          <w:sz w:val="20"/>
          <w:szCs w:val="20"/>
        </w:rPr>
        <w:t xml:space="preserve">) a bude zaslána prodávajícím na adresu kupujícího. </w:t>
      </w:r>
      <w:r>
        <w:rPr>
          <w:rFonts w:asciiTheme="minorHAnsi" w:hAnsiTheme="minorHAnsi" w:cstheme="minorHAnsi"/>
          <w:b/>
          <w:sz w:val="20"/>
          <w:szCs w:val="20"/>
        </w:rPr>
        <w:t>Splatnost faktury činí min. 30 kalendářních dní.</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 běží znovu ode dne doručení opravené nebo nově vyhotovené faktury kupujícímu.</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Platby budou zásadně probíhat bezhotovostní formou na bankovní účet prodávajícího uvedený ve smlouvě. Změnu bankovního spojení a čísla účtu prodávajícího bude možno provést pouze písemným dodatkem k této smlouvě nebo písemným sdělením prokazatelně doručeným kupujícímu, nejpozději spolu s příslušnou fakturou. </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Faktura se považuje za včas uhrazenou, pokud je fakturovaná částka odepsána z účtu kupujícího.</w:t>
      </w:r>
    </w:p>
    <w:p w:rsidR="00725C35" w:rsidRDefault="00725C35">
      <w:pPr>
        <w:spacing w:line="280" w:lineRule="atLeast"/>
        <w:ind w:left="540"/>
        <w:jc w:val="both"/>
        <w:rPr>
          <w:rFonts w:asciiTheme="minorHAnsi" w:hAnsiTheme="minorHAnsi" w:cstheme="minorHAnsi"/>
          <w:sz w:val="20"/>
          <w:szCs w:val="20"/>
        </w:rPr>
      </w:pPr>
    </w:p>
    <w:p w:rsidR="00725C35" w:rsidRDefault="00000000">
      <w:pPr>
        <w:pStyle w:val="Nadpis3"/>
        <w:spacing w:line="280" w:lineRule="atLeast"/>
        <w:jc w:val="center"/>
        <w:rPr>
          <w:rFonts w:asciiTheme="minorHAnsi" w:hAnsiTheme="minorHAnsi" w:cstheme="minorHAnsi"/>
          <w:color w:val="auto"/>
          <w:sz w:val="20"/>
        </w:rPr>
      </w:pPr>
      <w:r>
        <w:rPr>
          <w:rFonts w:asciiTheme="minorHAnsi" w:hAnsiTheme="minorHAnsi" w:cstheme="minorHAnsi"/>
          <w:color w:val="auto"/>
          <w:sz w:val="20"/>
        </w:rPr>
        <w:t>5. Místo a doba plnění a dodací podmínky</w:t>
      </w:r>
    </w:p>
    <w:p w:rsidR="00725C35" w:rsidRDefault="00000000">
      <w:pPr>
        <w:numPr>
          <w:ilvl w:val="0"/>
          <w:numId w:val="9"/>
        </w:numPr>
        <w:spacing w:line="280" w:lineRule="atLeast"/>
        <w:ind w:left="540" w:hanging="540"/>
        <w:jc w:val="both"/>
        <w:rPr>
          <w:rFonts w:asciiTheme="minorHAnsi" w:hAnsiTheme="minorHAnsi" w:cstheme="minorHAnsi"/>
          <w:bCs/>
          <w:sz w:val="20"/>
          <w:szCs w:val="20"/>
        </w:rPr>
      </w:pPr>
      <w:r>
        <w:rPr>
          <w:rFonts w:asciiTheme="minorHAnsi" w:hAnsiTheme="minorHAnsi" w:cstheme="minorHAnsi"/>
          <w:sz w:val="20"/>
          <w:szCs w:val="20"/>
        </w:rPr>
        <w:t xml:space="preserve">Místem plnění je sídlo kupujícího. </w:t>
      </w:r>
    </w:p>
    <w:p w:rsidR="00725C35" w:rsidRDefault="00000000">
      <w:pPr>
        <w:numPr>
          <w:ilvl w:val="0"/>
          <w:numId w:val="9"/>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Prodávající je povinen dodat zboží </w:t>
      </w:r>
      <w:r>
        <w:rPr>
          <w:rFonts w:asciiTheme="minorHAnsi" w:hAnsiTheme="minorHAnsi" w:cstheme="minorHAnsi"/>
          <w:b/>
          <w:bCs/>
          <w:sz w:val="20"/>
          <w:szCs w:val="20"/>
        </w:rPr>
        <w:t>nejpozději do 150 dní od účinnosti této smlouvy</w:t>
      </w:r>
      <w:r>
        <w:rPr>
          <w:rFonts w:asciiTheme="minorHAnsi" w:hAnsiTheme="minorHAnsi" w:cstheme="minorHAnsi"/>
          <w:sz w:val="20"/>
          <w:szCs w:val="20"/>
        </w:rPr>
        <w:t xml:space="preserve">. </w:t>
      </w:r>
    </w:p>
    <w:p w:rsidR="00725C35" w:rsidRDefault="00000000">
      <w:pPr>
        <w:numPr>
          <w:ilvl w:val="0"/>
          <w:numId w:val="9"/>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Dodávka se považuje podle této smlouvy za dodanou, pokud bylo:</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zboží řádně dodáno včetně příslušné dokumentace (k instalaci, nastavení, zabezpečení jednotlivých komponent a včetně návrhu plánu obnovy).</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bCs/>
          <w:sz w:val="20"/>
          <w:szCs w:val="20"/>
          <w:lang w:eastAsia="en-US"/>
        </w:rPr>
        <w:t>provedena instalace, implementace (případné podrobné specifické podmínky implementace jsou uvedeny u jednotlivých zařízení v příloze č. 1 smlouvy) a úspěšně vyzkoušena funkčnost</w:t>
      </w:r>
      <w:r>
        <w:rPr>
          <w:rFonts w:asciiTheme="minorHAnsi" w:hAnsiTheme="minorHAnsi" w:cstheme="minorHAnsi"/>
          <w:sz w:val="20"/>
          <w:szCs w:val="20"/>
        </w:rPr>
        <w:t>,</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činnost u níž se nepředpokládá žádný výpadek služeb lze provádět v pracovní době MÚ</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činnost u které se obě strany shodnou že předpokládaný výpadek bude kratší než 10 min lze provádět mimo úřední hodiny.</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činnosti s výpadkem delší se mohou provádět pouze mimo pracovní dobu MÚ. Termín odstávky musí být znám alespoň týden předem</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termín školení uživatelů min. měsíc předem.</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školení OIT může probíhat v průběhu instalace.</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součástí instalace bude následný testovací provoz provedený bez zbytečného odkladu v délce nutné pro ověření funkčnosti dodaného HW a SW. Náplň testovacího provozu bude následující:</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zahoření a ověření funkčnosti HW zařízení</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ověření vzájemné spolupráce jednotlivých HW zařízení</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ověření napojení na LAN síť zadavatele</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provedení zátěžových testů</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ověření chování systému při výpadku některého ze zařízení (ověření vysoké dostupnosti)</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ověření chování systému při výpadku el. energie</w:t>
      </w:r>
    </w:p>
    <w:p w:rsidR="00725C35" w:rsidRDefault="00000000">
      <w:pPr>
        <w:numPr>
          <w:ilvl w:val="0"/>
          <w:numId w:val="9"/>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lastRenderedPageBreak/>
        <w:t>Po dodání zboží bude zahájena implementace plnění části 1</w:t>
      </w:r>
      <w:r w:rsidR="00036873">
        <w:rPr>
          <w:rFonts w:asciiTheme="minorHAnsi" w:hAnsiTheme="minorHAnsi" w:cstheme="minorHAnsi"/>
          <w:sz w:val="20"/>
          <w:szCs w:val="20"/>
        </w:rPr>
        <w:t xml:space="preserve"> původní</w:t>
      </w:r>
      <w:r>
        <w:rPr>
          <w:rFonts w:asciiTheme="minorHAnsi" w:hAnsiTheme="minorHAnsi" w:cstheme="minorHAnsi"/>
          <w:sz w:val="20"/>
          <w:szCs w:val="20"/>
        </w:rPr>
        <w:t xml:space="preserve"> Veřejné zakázky </w:t>
      </w:r>
      <w:r w:rsidR="00036873" w:rsidRPr="00036873">
        <w:rPr>
          <w:rFonts w:asciiTheme="minorHAnsi" w:hAnsiTheme="minorHAnsi" w:cstheme="minorHAnsi"/>
          <w:b/>
          <w:i/>
          <w:iCs/>
          <w:sz w:val="20"/>
          <w:szCs w:val="20"/>
        </w:rPr>
        <w:t>„</w:t>
      </w:r>
      <w:r w:rsidR="00036873" w:rsidRPr="00036873">
        <w:rPr>
          <w:rFonts w:asciiTheme="minorHAnsi" w:hAnsiTheme="minorHAnsi" w:cstheme="minorHAnsi"/>
          <w:b/>
          <w:bCs/>
          <w:i/>
          <w:iCs/>
          <w:sz w:val="20"/>
          <w:szCs w:val="20"/>
        </w:rPr>
        <w:t>V 00768 – Rozvoj služeb eGovernmentu města Milevska“</w:t>
      </w:r>
      <w:r w:rsidR="00036873">
        <w:rPr>
          <w:rFonts w:asciiTheme="minorHAnsi" w:hAnsiTheme="minorHAnsi" w:cstheme="minorHAnsi"/>
          <w:b/>
          <w:bCs/>
          <w:iCs/>
          <w:sz w:val="20"/>
          <w:szCs w:val="20"/>
        </w:rPr>
        <w:t xml:space="preserve"> </w:t>
      </w:r>
      <w:r>
        <w:rPr>
          <w:rFonts w:asciiTheme="minorHAnsi" w:hAnsiTheme="minorHAnsi" w:cstheme="minorHAnsi"/>
          <w:sz w:val="20"/>
          <w:szCs w:val="20"/>
        </w:rPr>
        <w:t xml:space="preserve">v předpokládané délce trvání cca 2 měsíce. </w:t>
      </w:r>
    </w:p>
    <w:p w:rsidR="00725C35" w:rsidRDefault="00000000">
      <w:pPr>
        <w:numPr>
          <w:ilvl w:val="0"/>
          <w:numId w:val="9"/>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Po splnění dodávky zboží bude vyhotoven </w:t>
      </w:r>
      <w:r>
        <w:rPr>
          <w:rFonts w:asciiTheme="minorHAnsi" w:hAnsiTheme="minorHAnsi" w:cstheme="minorHAnsi"/>
          <w:b/>
          <w:sz w:val="20"/>
          <w:szCs w:val="20"/>
        </w:rPr>
        <w:t>zápis o předání a převzetí zboží</w:t>
      </w:r>
      <w:r>
        <w:rPr>
          <w:rFonts w:asciiTheme="minorHAnsi" w:hAnsiTheme="minorHAnsi" w:cstheme="minorHAnsi"/>
          <w:sz w:val="20"/>
          <w:szCs w:val="20"/>
        </w:rPr>
        <w:t>, který bude obsahovat níže uvedené náležitosti:</w:t>
      </w:r>
    </w:p>
    <w:p w:rsidR="00725C35" w:rsidRDefault="00000000">
      <w:pPr>
        <w:numPr>
          <w:ilvl w:val="1"/>
          <w:numId w:val="7"/>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název a sídlo prodávajícího a kupujícího,</w:t>
      </w:r>
    </w:p>
    <w:p w:rsidR="00725C35" w:rsidRDefault="00000000">
      <w:pPr>
        <w:numPr>
          <w:ilvl w:val="1"/>
          <w:numId w:val="7"/>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označení dodaného zboží včetně výrobního čísla,</w:t>
      </w:r>
    </w:p>
    <w:p w:rsidR="00725C35" w:rsidRDefault="00000000">
      <w:pPr>
        <w:numPr>
          <w:ilvl w:val="1"/>
          <w:numId w:val="7"/>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datum dodání,</w:t>
      </w:r>
    </w:p>
    <w:p w:rsidR="00725C35" w:rsidRDefault="00000000">
      <w:pPr>
        <w:numPr>
          <w:ilvl w:val="1"/>
          <w:numId w:val="7"/>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 xml:space="preserve">číslo a název dotačního projektu (konkrétně bude uveden text ve znění: </w:t>
      </w:r>
      <w:r>
        <w:rPr>
          <w:rFonts w:asciiTheme="minorHAnsi" w:hAnsiTheme="minorHAnsi" w:cstheme="minorHAnsi"/>
          <w:i/>
          <w:iCs/>
          <w:sz w:val="20"/>
          <w:szCs w:val="20"/>
        </w:rPr>
        <w:t xml:space="preserve">Projekt </w:t>
      </w:r>
      <w:r>
        <w:rPr>
          <w:rFonts w:asciiTheme="minorHAnsi" w:hAnsiTheme="minorHAnsi" w:cstheme="minorHAnsi"/>
          <w:b/>
          <w:i/>
          <w:iCs/>
          <w:sz w:val="20"/>
          <w:szCs w:val="20"/>
        </w:rPr>
        <w:t>„Rozvoj služeb eGovernmentu města Milevska“, registrační číslo projektu: CZ.06.01.01/00/22_009/0002945</w:t>
      </w:r>
      <w:r>
        <w:rPr>
          <w:rFonts w:asciiTheme="minorHAnsi" w:hAnsiTheme="minorHAnsi" w:cstheme="minorHAnsi"/>
          <w:i/>
          <w:iCs/>
          <w:sz w:val="20"/>
          <w:szCs w:val="20"/>
        </w:rPr>
        <w:t>, je spolufinancován z Integrovaného regionálního operačního programu“</w:t>
      </w:r>
      <w:r>
        <w:rPr>
          <w:rFonts w:asciiTheme="minorHAnsi" w:hAnsiTheme="minorHAnsi" w:cstheme="minorHAnsi"/>
          <w:sz w:val="20"/>
          <w:szCs w:val="20"/>
        </w:rPr>
        <w:t>).</w:t>
      </w:r>
    </w:p>
    <w:p w:rsidR="00725C35" w:rsidRDefault="00000000">
      <w:pPr>
        <w:spacing w:line="280" w:lineRule="atLeast"/>
        <w:ind w:left="540" w:hanging="540"/>
        <w:jc w:val="both"/>
        <w:rPr>
          <w:rFonts w:asciiTheme="minorHAnsi" w:hAnsiTheme="minorHAnsi" w:cstheme="minorHAnsi"/>
          <w:b/>
          <w:sz w:val="20"/>
          <w:szCs w:val="20"/>
        </w:rPr>
      </w:pPr>
      <w:r>
        <w:rPr>
          <w:rFonts w:asciiTheme="minorHAnsi" w:hAnsiTheme="minorHAnsi" w:cstheme="minorHAnsi"/>
          <w:sz w:val="20"/>
          <w:szCs w:val="20"/>
        </w:rPr>
        <w:t xml:space="preserve">5.5 </w:t>
      </w:r>
      <w:r>
        <w:rPr>
          <w:rFonts w:asciiTheme="minorHAnsi" w:hAnsiTheme="minorHAnsi" w:cstheme="minorHAnsi"/>
          <w:sz w:val="20"/>
          <w:szCs w:val="20"/>
        </w:rPr>
        <w:tab/>
        <w:t>Zápis o předání a převzetí zboží podepíší oprávnění zástupci obou smluvních stran, přičemž podpisem zápisu o předání a převzetí dochází k převzetí a předání zboží a ke splnění předmětu koupě.</w:t>
      </w:r>
    </w:p>
    <w:p w:rsidR="00725C35" w:rsidRDefault="00725C35">
      <w:pPr>
        <w:spacing w:after="240" w:line="280" w:lineRule="atLeast"/>
        <w:rPr>
          <w:rFonts w:asciiTheme="minorHAnsi" w:hAnsiTheme="minorHAnsi" w:cstheme="minorHAnsi"/>
          <w:b/>
          <w:sz w:val="20"/>
          <w:szCs w:val="20"/>
        </w:rPr>
      </w:pPr>
    </w:p>
    <w:p w:rsidR="00725C35" w:rsidRDefault="00000000">
      <w:pPr>
        <w:pStyle w:val="Nadpis3"/>
        <w:spacing w:line="280" w:lineRule="atLeast"/>
        <w:jc w:val="center"/>
        <w:rPr>
          <w:rFonts w:asciiTheme="minorHAnsi" w:hAnsiTheme="minorHAnsi" w:cstheme="minorHAnsi"/>
          <w:color w:val="auto"/>
          <w:sz w:val="20"/>
        </w:rPr>
      </w:pPr>
      <w:r>
        <w:rPr>
          <w:rFonts w:asciiTheme="minorHAnsi" w:hAnsiTheme="minorHAnsi" w:cstheme="minorHAnsi"/>
          <w:color w:val="auto"/>
          <w:sz w:val="20"/>
        </w:rPr>
        <w:t>6. Odpovědnost za vady, záruka za jakost, servis</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Prodávající nese odpovědnost za to, že zboží dodané a předané podle této smlouvy je ke dni dodání plně funkční a splňuje technické parametry uvedené této smlouvě. Prodávající přejímá níže uvedenou záruku za jakost zboží dodaného podle této smlouvy. Záruční doba počíná běžet dnem oboustranného podpisu zápisu o předání a převzetí zboží. </w:t>
      </w:r>
      <w:r>
        <w:rPr>
          <w:rFonts w:asciiTheme="minorHAnsi" w:hAnsiTheme="minorHAnsi" w:cstheme="minorHAnsi"/>
          <w:b/>
          <w:sz w:val="20"/>
          <w:szCs w:val="20"/>
        </w:rPr>
        <w:t xml:space="preserve">Záruční doba pro jednotlivé položky této smlouvy činí </w:t>
      </w:r>
      <w:r>
        <w:rPr>
          <w:rFonts w:asciiTheme="minorHAnsi" w:hAnsiTheme="minorHAnsi" w:cstheme="minorHAnsi"/>
          <w:b/>
          <w:bCs/>
          <w:sz w:val="20"/>
          <w:szCs w:val="20"/>
        </w:rPr>
        <w:t xml:space="preserve">60 měsíců </w:t>
      </w:r>
      <w:r>
        <w:rPr>
          <w:rFonts w:asciiTheme="minorHAnsi" w:hAnsiTheme="minorHAnsi" w:cstheme="minorHAnsi"/>
          <w:sz w:val="20"/>
          <w:szCs w:val="20"/>
        </w:rPr>
        <w:t>ode dne předání a převzetí zboží, pokud není u některých položek v souladu s přílohou č. 1 uvedená odlišná záruční doba.</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Záruka se nevztahuje na spotřební materiál a na vady způsobené zaviněným jednáním kupujícího anebo způsobené vyšší mocí.</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Kupující se zavazuje respektovat pokyny prodávajícího v oblasti údržby a používání správných pracovních postupů.</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Technická podpora a servis budou poskytovány minimálně po celou dobu udržitelnosti projektu (tj. min. 60 měsíců ode dne předání do provozu).</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Technická podpora a servis budou realizovány v sídle kupujícího. Výjimku tvoří činnosti realizovatelné vzdáleným připojením.</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V případě nahlášení závady prodávajícímu bude oprava provedena vzdáleně či na místě nejpozději následující pracovní den od jejího nahlášení. V případě nemožnosti opravy následující pracovní den nabídne prodávající kupujícímu alternativu (tj. náhradní řešení) na dobu trvání opravy. V případě záruční opravy </w:t>
      </w:r>
      <w:r>
        <w:rPr>
          <w:rFonts w:asciiTheme="minorHAnsi" w:hAnsiTheme="minorHAnsi" w:cstheme="minorHAnsi"/>
          <w:bCs/>
          <w:sz w:val="20"/>
          <w:szCs w:val="20"/>
        </w:rPr>
        <w:t xml:space="preserve">(tj. pokud se nejedná o </w:t>
      </w:r>
      <w:r>
        <w:rPr>
          <w:rFonts w:asciiTheme="minorHAnsi" w:hAnsiTheme="minorHAnsi" w:cstheme="minorHAnsi"/>
          <w:sz w:val="20"/>
          <w:szCs w:val="20"/>
        </w:rPr>
        <w:t>vadu způsobenou zaviněným jednáním kupujícího anebo způsobenou vyšší mocí), není kupující povinen hradit náklady na cestovné servisních techniků ke kupujícímu a zpět</w:t>
      </w:r>
      <w:r>
        <w:rPr>
          <w:rFonts w:asciiTheme="minorHAnsi" w:hAnsiTheme="minorHAnsi" w:cstheme="minorHAnsi"/>
          <w:bCs/>
          <w:sz w:val="20"/>
          <w:szCs w:val="20"/>
        </w:rPr>
        <w:t>, tyto náklady nese prodávající.</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Nahlášení závady bude provedeno prostřednictvím e-mailu zaslaného na e-mailovou adresu</w:t>
      </w:r>
      <w:r>
        <w:rPr>
          <w:rFonts w:asciiTheme="minorHAnsi" w:hAnsiTheme="minorHAnsi" w:cstheme="minorHAnsi"/>
          <w:bCs/>
          <w:sz w:val="20"/>
          <w:szCs w:val="20"/>
          <w:highlight w:val="yellow"/>
        </w:rPr>
        <w:t>……...</w:t>
      </w:r>
      <w:r>
        <w:rPr>
          <w:rStyle w:val="Znakapoznpodarou"/>
          <w:rFonts w:asciiTheme="minorHAnsi" w:hAnsiTheme="minorHAnsi" w:cstheme="minorHAnsi"/>
          <w:bCs/>
          <w:sz w:val="20"/>
          <w:szCs w:val="20"/>
          <w:highlight w:val="yellow"/>
        </w:rPr>
        <w:footnoteReference w:id="1"/>
      </w:r>
      <w:r>
        <w:rPr>
          <w:rFonts w:asciiTheme="minorHAnsi" w:hAnsiTheme="minorHAnsi" w:cstheme="minorHAnsi"/>
          <w:bCs/>
          <w:sz w:val="20"/>
          <w:szCs w:val="20"/>
        </w:rPr>
        <w:t xml:space="preserve">, telefonicky na tel. číslo </w:t>
      </w:r>
      <w:r>
        <w:rPr>
          <w:rFonts w:asciiTheme="minorHAnsi" w:hAnsiTheme="minorHAnsi" w:cstheme="minorHAnsi"/>
          <w:bCs/>
          <w:sz w:val="20"/>
          <w:szCs w:val="20"/>
          <w:highlight w:val="yellow"/>
        </w:rPr>
        <w:t>……...</w:t>
      </w:r>
      <w:r>
        <w:rPr>
          <w:rStyle w:val="Znakapoznpodarou"/>
          <w:rFonts w:asciiTheme="minorHAnsi" w:hAnsiTheme="minorHAnsi" w:cstheme="minorHAnsi"/>
          <w:bCs/>
          <w:sz w:val="20"/>
          <w:szCs w:val="20"/>
          <w:highlight w:val="yellow"/>
        </w:rPr>
        <w:footnoteReference w:id="2"/>
      </w:r>
      <w:r>
        <w:rPr>
          <w:rFonts w:asciiTheme="minorHAnsi" w:hAnsiTheme="minorHAnsi" w:cstheme="minorHAnsi"/>
          <w:bCs/>
          <w:sz w:val="20"/>
          <w:szCs w:val="20"/>
        </w:rPr>
        <w:t>, prostřednictvím elektronické oznamovací služby (tzv. HelpDesku) nebo prostřednictvím vzdáleného připojení na PC uživatele / server.</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Telefonická, e-mailová podpora a podpora prostřednictvím vzdáleného připojení bude k dispozici minimálně v pracovních dnech od 8 do 16 hod.</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Služba HelpDesk umožní příjem požadavku na servisní zásah v českém jazyce prostřednictvím webového rozhraní v režimu 7x24 hod (s výjimkou předem nahlášených servisních zásahů při správě systému HelpDesk).</w:t>
      </w:r>
    </w:p>
    <w:p w:rsidR="00725C35" w:rsidRPr="00036873" w:rsidRDefault="00000000" w:rsidP="00036873">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bCs/>
          <w:sz w:val="20"/>
          <w:szCs w:val="20"/>
        </w:rPr>
        <w:t>Prodávající se v záruční době zavazuje zajistit dostupnost náhradních dílů a spotřebního materiálu.</w:t>
      </w:r>
    </w:p>
    <w:p w:rsidR="00725C35" w:rsidRDefault="00000000">
      <w:pPr>
        <w:keepNext/>
        <w:spacing w:line="280" w:lineRule="atLeast"/>
        <w:ind w:left="284" w:hanging="284"/>
        <w:jc w:val="center"/>
        <w:rPr>
          <w:rFonts w:asciiTheme="minorHAnsi" w:hAnsiTheme="minorHAnsi" w:cstheme="minorHAnsi"/>
          <w:b/>
          <w:sz w:val="20"/>
          <w:szCs w:val="20"/>
        </w:rPr>
      </w:pPr>
      <w:r>
        <w:rPr>
          <w:rFonts w:asciiTheme="minorHAnsi" w:hAnsiTheme="minorHAnsi" w:cstheme="minorHAnsi"/>
          <w:b/>
          <w:sz w:val="20"/>
          <w:szCs w:val="20"/>
        </w:rPr>
        <w:lastRenderedPageBreak/>
        <w:t>7. Smluvní pokuta a úrok z prodlení</w:t>
      </w:r>
    </w:p>
    <w:p w:rsidR="00725C35" w:rsidRDefault="00000000">
      <w:pPr>
        <w:pStyle w:val="Zkladntext"/>
        <w:numPr>
          <w:ilvl w:val="0"/>
          <w:numId w:val="11"/>
        </w:numPr>
        <w:tabs>
          <w:tab w:val="clear" w:pos="720"/>
        </w:tabs>
        <w:spacing w:after="0" w:line="280" w:lineRule="atLeast"/>
        <w:ind w:left="540" w:hanging="540"/>
        <w:jc w:val="both"/>
        <w:rPr>
          <w:rFonts w:asciiTheme="minorHAnsi" w:hAnsiTheme="minorHAnsi" w:cstheme="minorHAnsi"/>
        </w:rPr>
      </w:pPr>
      <w:r>
        <w:rPr>
          <w:rFonts w:asciiTheme="minorHAnsi" w:hAnsiTheme="minorHAnsi" w:cstheme="minorHAnsi"/>
        </w:rPr>
        <w:t>Smluvními stranami bylo ujednáno, že pokud bude kupující v prodlení s úhradou ceny plnění ujednané podle této smlouvy, je kupující povinen zaplatit úrok z prodlení ve výši 0,05 % z dlužné částky za každý, byť i započatý kalendářní den prodlení.</w:t>
      </w:r>
    </w:p>
    <w:p w:rsidR="00725C35" w:rsidRDefault="00000000">
      <w:pPr>
        <w:pStyle w:val="Zkladntext"/>
        <w:numPr>
          <w:ilvl w:val="0"/>
          <w:numId w:val="11"/>
        </w:numPr>
        <w:tabs>
          <w:tab w:val="clear" w:pos="720"/>
        </w:tabs>
        <w:spacing w:after="0" w:line="280" w:lineRule="atLeast"/>
        <w:ind w:left="540" w:hanging="540"/>
        <w:jc w:val="both"/>
        <w:rPr>
          <w:rFonts w:asciiTheme="minorHAnsi" w:hAnsiTheme="minorHAnsi" w:cstheme="minorHAnsi"/>
        </w:rPr>
      </w:pPr>
      <w:r>
        <w:rPr>
          <w:rFonts w:asciiTheme="minorHAnsi" w:hAnsiTheme="minorHAnsi" w:cstheme="minorHAnsi"/>
        </w:rPr>
        <w:t>Ocitne-li se prodávající v prodlení s plněním podle této smlouvy dle čl. 5.2, je povinen zaplatit kupujícímu smluvní pokutu ve výši 0,05 % z kupní ceny, a to za každý, byť i započatý kalendářní den prodlení se splněním dodávky.</w:t>
      </w:r>
    </w:p>
    <w:p w:rsidR="00725C35" w:rsidRDefault="00000000">
      <w:pPr>
        <w:pStyle w:val="Zkladntext"/>
        <w:numPr>
          <w:ilvl w:val="0"/>
          <w:numId w:val="11"/>
        </w:numPr>
        <w:tabs>
          <w:tab w:val="clear" w:pos="720"/>
        </w:tabs>
        <w:spacing w:after="0" w:line="280" w:lineRule="atLeast"/>
        <w:ind w:left="540" w:hanging="540"/>
        <w:jc w:val="both"/>
        <w:rPr>
          <w:rFonts w:asciiTheme="minorHAnsi" w:hAnsiTheme="minorHAnsi" w:cstheme="minorHAnsi"/>
        </w:rPr>
      </w:pPr>
      <w:r>
        <w:rPr>
          <w:rFonts w:asciiTheme="minorHAnsi" w:hAnsiTheme="minorHAnsi" w:cstheme="minorHAnsi"/>
        </w:rPr>
        <w:t>Ocitne-li se prodávající v prodlení s plněním dle čl. 6.6. této smlouvy, je povinen zaplatit kupujícímu smluvní pokutu ve výši 500,- Kč za každý započatý den prodlení s dokončením servisní opravy dle čl. 6.6.</w:t>
      </w:r>
    </w:p>
    <w:p w:rsidR="00725C35" w:rsidRDefault="00000000">
      <w:pPr>
        <w:pStyle w:val="Zkladntext"/>
        <w:numPr>
          <w:ilvl w:val="0"/>
          <w:numId w:val="11"/>
        </w:numPr>
        <w:tabs>
          <w:tab w:val="clear" w:pos="720"/>
        </w:tabs>
        <w:spacing w:after="0" w:line="280" w:lineRule="atLeast"/>
        <w:ind w:left="540" w:hanging="540"/>
        <w:jc w:val="both"/>
        <w:rPr>
          <w:rFonts w:asciiTheme="minorHAnsi" w:hAnsiTheme="minorHAnsi" w:cstheme="minorHAnsi"/>
        </w:rPr>
      </w:pPr>
      <w:r>
        <w:rPr>
          <w:rFonts w:asciiTheme="minorHAnsi" w:hAnsiTheme="minorHAnsi" w:cstheme="minorHAnsi"/>
        </w:rPr>
        <w:t>Uplatněním nároku na smluvní pokutu dle této smlouvy není dotčen nárok na náhradu škody.</w:t>
      </w:r>
    </w:p>
    <w:p w:rsidR="00725C35" w:rsidRDefault="00000000">
      <w:pPr>
        <w:pStyle w:val="Bezmezer"/>
        <w:numPr>
          <w:ilvl w:val="0"/>
          <w:numId w:val="11"/>
        </w:numPr>
        <w:tabs>
          <w:tab w:val="clear" w:pos="720"/>
        </w:tabs>
        <w:spacing w:line="280" w:lineRule="atLeast"/>
        <w:ind w:left="540" w:hanging="540"/>
        <w:jc w:val="both"/>
        <w:rPr>
          <w:rFonts w:asciiTheme="minorHAnsi" w:hAnsiTheme="minorHAnsi" w:cstheme="minorHAnsi"/>
          <w:sz w:val="20"/>
          <w:szCs w:val="20"/>
          <w:lang w:eastAsia="cs-CZ"/>
        </w:rPr>
      </w:pPr>
      <w:r>
        <w:rPr>
          <w:rFonts w:asciiTheme="minorHAnsi" w:hAnsiTheme="minorHAnsi" w:cstheme="minorHAnsi"/>
          <w:sz w:val="20"/>
          <w:szCs w:val="20"/>
        </w:rPr>
        <w:t>Smluvní pokuta je splatná ve lhůtě 30 dnů od doručení jejího vyúčtování povinné smluvní straně z této smluvní pokuty.</w:t>
      </w:r>
    </w:p>
    <w:p w:rsidR="00725C35" w:rsidRDefault="00725C35">
      <w:pPr>
        <w:pStyle w:val="Bezmezer"/>
        <w:spacing w:line="280" w:lineRule="atLeast"/>
        <w:ind w:left="540"/>
        <w:jc w:val="both"/>
        <w:rPr>
          <w:rFonts w:asciiTheme="minorHAnsi" w:hAnsiTheme="minorHAnsi" w:cstheme="minorHAnsi"/>
          <w:sz w:val="20"/>
          <w:szCs w:val="20"/>
          <w:lang w:eastAsia="cs-CZ"/>
        </w:rPr>
      </w:pPr>
    </w:p>
    <w:p w:rsidR="00725C35" w:rsidRDefault="00000000">
      <w:pPr>
        <w:pStyle w:val="Nadpis3"/>
        <w:spacing w:line="280" w:lineRule="atLeast"/>
        <w:jc w:val="center"/>
        <w:rPr>
          <w:rFonts w:asciiTheme="minorHAnsi" w:hAnsiTheme="minorHAnsi" w:cstheme="minorHAnsi"/>
          <w:sz w:val="20"/>
        </w:rPr>
      </w:pPr>
      <w:r>
        <w:rPr>
          <w:rFonts w:asciiTheme="minorHAnsi" w:hAnsiTheme="minorHAnsi" w:cstheme="minorHAnsi"/>
          <w:color w:val="auto"/>
          <w:sz w:val="20"/>
        </w:rPr>
        <w:t>8. Doba trvání smlouvy, ukončení</w:t>
      </w:r>
      <w:r>
        <w:rPr>
          <w:rFonts w:asciiTheme="minorHAnsi" w:hAnsiTheme="minorHAnsi" w:cstheme="minorHAnsi"/>
          <w:sz w:val="20"/>
        </w:rPr>
        <w:t xml:space="preserve"> smlouvy</w:t>
      </w:r>
    </w:p>
    <w:p w:rsidR="00725C35" w:rsidRDefault="00000000">
      <w:pPr>
        <w:numPr>
          <w:ilvl w:val="0"/>
          <w:numId w:val="12"/>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Tato smlouva se uzavírá na dobu určitou, nejdéle do doby splnění závazku dle této smlouvy (tj. do okamžiku ukončení poskytování nezbytné technické podpory, resp. do doby uplynutí 5 let od data předání zboží do provozu). </w:t>
      </w:r>
    </w:p>
    <w:p w:rsidR="00725C35" w:rsidRDefault="00000000">
      <w:pPr>
        <w:numPr>
          <w:ilvl w:val="0"/>
          <w:numId w:val="12"/>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Od této smlouvy může smluvní strana dotčená porušením povinnosti jednostranně odstoupit pro podstatné porušení této smlouvy, přičemž za podstatné porušení této smlouvy se zejména považuje:</w:t>
      </w:r>
    </w:p>
    <w:p w:rsidR="00725C35" w:rsidRDefault="00000000">
      <w:pPr>
        <w:numPr>
          <w:ilvl w:val="1"/>
          <w:numId w:val="1"/>
        </w:numPr>
        <w:tabs>
          <w:tab w:val="clear" w:pos="720"/>
        </w:tabs>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 xml:space="preserve">na straně kupujícího – nezaplacení kupní ceny podle této smlouvy ve lhůtě delší 14 dní po dni splatnosti příslušné faktury, </w:t>
      </w:r>
    </w:p>
    <w:p w:rsidR="00725C35" w:rsidRDefault="00000000">
      <w:pPr>
        <w:numPr>
          <w:ilvl w:val="1"/>
          <w:numId w:val="1"/>
        </w:numPr>
        <w:tabs>
          <w:tab w:val="clear" w:pos="720"/>
        </w:tabs>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 xml:space="preserve"> na straně prodávajícího – prodlení s dodáním zboží o více než 14 dní po termínu dodání dle čl. 5.2. či dodání nefunkčního zboží, nesplňujícího požadavky čl. 3 této smlouvy, marné uplynutí sjednané lhůty pro vyřízení záruční opravy dle čl. 6.6.</w:t>
      </w:r>
    </w:p>
    <w:p w:rsidR="00725C35" w:rsidRDefault="00000000">
      <w:pPr>
        <w:numPr>
          <w:ilvl w:val="0"/>
          <w:numId w:val="12"/>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Smluvní strana porušením povinnosti dotčená je povinna odstoupení od smlouvy písemně oznámit druhé smluvní straně.</w:t>
      </w:r>
    </w:p>
    <w:p w:rsidR="00725C35" w:rsidRDefault="00725C35">
      <w:pPr>
        <w:spacing w:line="280" w:lineRule="atLeast"/>
        <w:jc w:val="both"/>
        <w:rPr>
          <w:rFonts w:asciiTheme="minorHAnsi" w:hAnsiTheme="minorHAnsi" w:cstheme="minorHAnsi"/>
          <w:bCs/>
          <w:sz w:val="20"/>
          <w:szCs w:val="20"/>
        </w:rPr>
      </w:pPr>
    </w:p>
    <w:p w:rsidR="00725C35" w:rsidRDefault="00000000">
      <w:pPr>
        <w:pStyle w:val="Nadpis3"/>
        <w:spacing w:line="280" w:lineRule="atLeast"/>
        <w:jc w:val="center"/>
        <w:rPr>
          <w:rFonts w:asciiTheme="minorHAnsi" w:hAnsiTheme="minorHAnsi" w:cstheme="minorHAnsi"/>
          <w:sz w:val="20"/>
        </w:rPr>
      </w:pPr>
      <w:r>
        <w:rPr>
          <w:rFonts w:asciiTheme="minorHAnsi" w:hAnsiTheme="minorHAnsi" w:cstheme="minorHAnsi"/>
          <w:sz w:val="20"/>
        </w:rPr>
        <w:t>9. Ostatní ujednání</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 xml:space="preserve">Smluvní strany se dohodly, že vlastnické právo k dodanému předmětu smlouvy nabývá kupující okamžikem převzetí zboží od prodávajícího. </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rPr>
        <w:t xml:space="preserve">Nebezpečí škody na zboží přechází z prodávajícího na kupujícího okamžikem převzetí zboží od prodávajícího či okamžikem, kdy kupujícímu bylo umožněno zboží převzít a ten jej nepřevzal. </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Smluvními stranami bylo ujednáno, že veškeré informace, jež si navzájem poskytnou, jsou označeny jako důvěrné a žádná ze smluvních stran není oprávněna je poskytnout třetí osobě ani použít v rozporu s jejich účelem pro své potřeby.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Prodávající nesmí bez předchozího souhlasu kupujícího postoupit svá práva a povinnosti plynoucí ze smlouvy třetí osobě.</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Kupující se zavazuje umožnit přístup určeným pracovníkům prodávajícího do prostoru svého objektu za účelem splnění této smlouvy (předání a převzetí zboží, servis a technická podpora).</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Právní vztahy touto smlouvou neupravené, jakož i právní poměry z ní vznikající a vyplývající, se řídí příslušnými ustanoveními zákona č. 89/2012 Sb., občanského zákoníku a dalšími právními předpisy České republiky.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lastRenderedPageBreak/>
        <w:t>Ujednává se, že případné spory vzniklé z této smlouvy budou účastníci řešit především vzájemnou dohodou. Pro řízení o případných sporných nárocích se ujednává příslušnost soudů. Rozhodným právem je právo České republiky.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Za písemnou formu výzvy nebo oznámení se pro účely této smlouvy pokládají oznámení učiněná elektronickou poštou na dohodnuté elektronické adresy.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Prodávající je povinen zajistit, že veškeré vlastnosti předmětu smlouvy, včetně jeho update, legislativních update, upgrade a legislativních upgrade budou po celou dobu účinnosti této smlouvy odpovídat obecně platným právním předpisům ČR. </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Prodávající prohlašuje, že bude mít po celou dobu plnění předmětu smlouvy uzavřenu pojistnou smlouvu kryjící odpovědnost za škodu způsobenou provozní činností s limitem pojistného plnění minimální výši kupní ceny zboží dle čl. 4.1., kterou se zavazuje kdykoliv na vyžádání předložit k nahlédnutí kupujícímu.</w:t>
      </w:r>
    </w:p>
    <w:p w:rsidR="00725C35" w:rsidRDefault="00725C35">
      <w:pPr>
        <w:spacing w:after="240" w:line="280" w:lineRule="atLeast"/>
        <w:rPr>
          <w:rFonts w:asciiTheme="minorHAnsi" w:hAnsiTheme="minorHAnsi" w:cstheme="minorHAnsi"/>
          <w:b/>
          <w:sz w:val="20"/>
          <w:szCs w:val="20"/>
        </w:rPr>
      </w:pPr>
    </w:p>
    <w:p w:rsidR="00725C35" w:rsidRDefault="00000000">
      <w:pPr>
        <w:pStyle w:val="Nadpis3"/>
        <w:spacing w:line="280" w:lineRule="atLeast"/>
        <w:jc w:val="center"/>
        <w:rPr>
          <w:rFonts w:asciiTheme="minorHAnsi" w:hAnsiTheme="minorHAnsi" w:cstheme="minorHAnsi"/>
          <w:sz w:val="20"/>
        </w:rPr>
      </w:pPr>
      <w:r>
        <w:rPr>
          <w:rFonts w:asciiTheme="minorHAnsi" w:hAnsiTheme="minorHAnsi" w:cstheme="minorHAnsi"/>
          <w:sz w:val="20"/>
        </w:rPr>
        <w:t>10. Závěrečná ustanovení</w:t>
      </w:r>
    </w:p>
    <w:p w:rsidR="00725C35" w:rsidRDefault="00000000">
      <w:pPr>
        <w:numPr>
          <w:ilvl w:val="0"/>
          <w:numId w:val="14"/>
        </w:numPr>
        <w:tabs>
          <w:tab w:val="clear" w:pos="720"/>
        </w:tabs>
        <w:spacing w:line="280" w:lineRule="atLeast"/>
        <w:ind w:left="540" w:hanging="540"/>
        <w:jc w:val="both"/>
        <w:rPr>
          <w:rFonts w:asciiTheme="minorHAnsi" w:hAnsiTheme="minorHAnsi" w:cstheme="minorHAnsi"/>
          <w:b/>
          <w:bCs/>
          <w:sz w:val="20"/>
          <w:szCs w:val="20"/>
        </w:rPr>
      </w:pPr>
      <w:r>
        <w:rPr>
          <w:rFonts w:asciiTheme="minorHAnsi" w:hAnsiTheme="minorHAnsi" w:cstheme="minorHAnsi"/>
          <w:b/>
          <w:bCs/>
          <w:sz w:val="20"/>
          <w:szCs w:val="20"/>
        </w:rPr>
        <w:t>Prodávající se zavazuje umožnit osobám oprávněným k výkonu kontroly projektu, z něhož je Veřejná zakázka hrazena, provést kontrolu dokladů souvisejících s plněním zakázky, a to po dobu nejméně 10 let od ukončení financování díla způsobem, který je v souladu s platnými právními předpisy České republiky a Evropských společenství.</w:t>
      </w:r>
    </w:p>
    <w:p w:rsidR="00725C35" w:rsidRDefault="00000000">
      <w:pPr>
        <w:numPr>
          <w:ilvl w:val="0"/>
          <w:numId w:val="14"/>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Prodávající je povinen uvádět povinné prvky publicity podle podmínek strukturálních fondů EU na všech tištěných dokumentech vytvořených v souvislosti s předmětem koupě (nevztahuje se na interní účetní dokumentaci apod.). Tyto povinné prvky publicity sdělí a poskytne prodávajícímu na vyžádání kupující.</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Prodávající je povinen při kontrole poskytnout na vyžádání kontrolnímu orgánu daňovou evidenci v plném rozsahu. </w:t>
      </w:r>
      <w:r>
        <w:rPr>
          <w:rFonts w:asciiTheme="minorHAnsi" w:hAnsiTheme="minorHAnsi" w:cstheme="minorHAnsi"/>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Pr>
          <w:rFonts w:asciiTheme="minorHAnsi" w:hAnsiTheme="minorHAnsi" w:cstheme="minorHAnsi"/>
          <w:sz w:val="20"/>
          <w:szCs w:val="20"/>
        </w:rPr>
        <w:t xml:space="preserve"> </w:t>
      </w:r>
    </w:p>
    <w:p w:rsidR="00725C35" w:rsidRDefault="00000000">
      <w:pPr>
        <w:numPr>
          <w:ilvl w:val="0"/>
          <w:numId w:val="14"/>
        </w:numPr>
        <w:tabs>
          <w:tab w:val="clear" w:pos="720"/>
        </w:tabs>
        <w:spacing w:line="276" w:lineRule="auto"/>
        <w:ind w:left="540" w:hanging="540"/>
        <w:jc w:val="both"/>
        <w:rPr>
          <w:rFonts w:asciiTheme="minorHAnsi" w:hAnsiTheme="minorHAnsi" w:cstheme="minorHAnsi"/>
          <w:sz w:val="20"/>
          <w:szCs w:val="20"/>
        </w:rPr>
      </w:pPr>
      <w:r>
        <w:rPr>
          <w:rFonts w:asciiTheme="minorHAnsi" w:hAnsiTheme="minorHAnsi" w:cstheme="minorHAnsi"/>
          <w:sz w:val="20"/>
          <w:szCs w:val="20"/>
        </w:rPr>
        <w:t>Prodávající se zavazuje umožnit osobám oprávněným k výkonu kontroly projektu, z něhož je veřejná zakázka hrazena, provést kontrolu dokladů souvisejících s plněním zakázky, a to po dobu nejméně 10 let od ukončení financování díla způsobem, který je v souladu s platnými právními předpisy České republiky a Evropských společenství.</w:t>
      </w:r>
    </w:p>
    <w:p w:rsidR="00725C35" w:rsidRDefault="00000000">
      <w:pPr>
        <w:numPr>
          <w:ilvl w:val="0"/>
          <w:numId w:val="14"/>
        </w:numPr>
        <w:tabs>
          <w:tab w:val="clear" w:pos="720"/>
        </w:tabs>
        <w:spacing w:line="276" w:lineRule="auto"/>
        <w:ind w:left="540" w:hanging="540"/>
        <w:jc w:val="both"/>
        <w:rPr>
          <w:rFonts w:asciiTheme="minorHAnsi" w:hAnsiTheme="minorHAnsi" w:cstheme="minorHAnsi"/>
          <w:sz w:val="20"/>
          <w:szCs w:val="20"/>
        </w:rPr>
      </w:pPr>
      <w:r>
        <w:rPr>
          <w:rFonts w:asciiTheme="minorHAnsi" w:hAnsiTheme="minorHAnsi" w:cstheme="minorHAnsi"/>
          <w:sz w:val="20"/>
          <w:szCs w:val="20"/>
        </w:rPr>
        <w:t>Prodávající je povinen minimálně do konce roku 2035 poskytovat požadované informace a dokumentaci související s realizací projektu, z něhož je Veřejná zakázka hrazena,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725C35" w:rsidRDefault="00000000">
      <w:pPr>
        <w:numPr>
          <w:ilvl w:val="0"/>
          <w:numId w:val="14"/>
        </w:numPr>
        <w:tabs>
          <w:tab w:val="clear" w:pos="720"/>
        </w:tabs>
        <w:spacing w:line="276" w:lineRule="auto"/>
        <w:ind w:left="540" w:hanging="540"/>
        <w:jc w:val="both"/>
        <w:rPr>
          <w:rFonts w:asciiTheme="minorHAnsi" w:hAnsiTheme="minorHAnsi" w:cstheme="minorHAnsi"/>
          <w:sz w:val="20"/>
          <w:szCs w:val="20"/>
        </w:rPr>
      </w:pPr>
      <w:r>
        <w:rPr>
          <w:rFonts w:asciiTheme="minorHAnsi" w:hAnsiTheme="minorHAnsi" w:cstheme="minorHAnsi"/>
          <w:sz w:val="20"/>
          <w:szCs w:val="20"/>
        </w:rPr>
        <w:t>Prodávající bere na vědomí, že úhrada ceny za předmět plnění bude provedena s využitím dotačních prostředků, získaných kupujícím a podléhajících kontrole z hlediska vykazování účelnosti jejich čerpání. Prodávající se zavazuje, že kupujícímu nahradí veškeré škody a náklady, které mu vzniknou nebo budou muset být vynaloženy, pokud z důvodu porušení této smlouvy prodávajícím vznikne kupujícímu závazek vrátit dotaci nebo její část, poskytnutou na úhradu ceny za předmět plnění, jejímu poskytovateli, a to i včetně penále případně vyměřeného jako důsledek porušení pravidel nakládání s veřejnými prostředky. To platí obdobně, pokud prodávající znemožní řádný výkon kontroly orgánům, oprávněným ke kontrole účelnosti vynaložení dotačních prostředků, resp. nepředloží jimi požadované doklady.</w:t>
      </w:r>
    </w:p>
    <w:p w:rsidR="00725C35" w:rsidRDefault="00000000">
      <w:pPr>
        <w:numPr>
          <w:ilvl w:val="0"/>
          <w:numId w:val="14"/>
        </w:numPr>
        <w:tabs>
          <w:tab w:val="clear" w:pos="720"/>
        </w:tabs>
        <w:spacing w:line="276" w:lineRule="auto"/>
        <w:ind w:left="540" w:hanging="540"/>
        <w:jc w:val="both"/>
        <w:rPr>
          <w:rFonts w:asciiTheme="minorHAnsi" w:hAnsiTheme="minorHAnsi" w:cstheme="minorHAnsi"/>
          <w:sz w:val="20"/>
          <w:szCs w:val="20"/>
        </w:rPr>
      </w:pPr>
      <w:r>
        <w:rPr>
          <w:rFonts w:asciiTheme="minorHAnsi" w:hAnsiTheme="minorHAnsi" w:cstheme="minorHAnsi"/>
          <w:sz w:val="20"/>
          <w:szCs w:val="20"/>
        </w:rPr>
        <w:t>Prodávající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lastRenderedPageBreak/>
        <w:t>Prodávající se zavazuje během plnění smlouvy i po jejím ukončení smlouvy zachovávat mlčenlivost o všech skutečnostech, o kterých se dozví od kupujícího v souvislosti s plněním smlouvy</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Tuto smlouvu lze měnit nebo doplnit pouze dohodou smluvních stran, a to formou písemného číslovaného dodatku.</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Smluvní strany prohlašují, že si tuto smlouvu přečetly, a že byla ujednána po vzájemném projednání podle jejich svobodné vůle, určitě, vážně a srozumitelně.</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Smlouva je, v souladu s podmínkami zákona č. 134/2016 Sb., podepsána elektronicky. </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bookmarkStart w:id="2" w:name="_Hlk133959245"/>
      <w:r>
        <w:rPr>
          <w:rFonts w:asciiTheme="minorHAnsi" w:hAnsiTheme="minorHAnsi" w:cstheme="minorHAnsi"/>
          <w:sz w:val="20"/>
          <w:szCs w:val="20"/>
        </w:rPr>
        <w:t>Rada města Milevsko souhlasila s uzavřením této smlouvy na svém jednání dne…………usnesením č…….</w:t>
      </w:r>
      <w:bookmarkEnd w:id="2"/>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Smlouva nabývá platnosti dnem podpisu a účinnosti dnem jejího uveřejnění v registru smluv. Uveřejnění smlouvy v registru smluv provede kupující.</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Nedílnou součástí této smlouvy jsou následující přílohy:</w:t>
      </w:r>
    </w:p>
    <w:p w:rsidR="00725C35" w:rsidRDefault="00725C35">
      <w:pPr>
        <w:spacing w:line="280" w:lineRule="atLeast"/>
        <w:ind w:left="540"/>
        <w:jc w:val="both"/>
        <w:rPr>
          <w:rFonts w:asciiTheme="minorHAnsi" w:hAnsiTheme="minorHAnsi" w:cstheme="minorHAnsi"/>
          <w:b/>
          <w:sz w:val="20"/>
          <w:szCs w:val="20"/>
        </w:rPr>
      </w:pPr>
    </w:p>
    <w:p w:rsidR="00725C35" w:rsidRDefault="00000000">
      <w:pPr>
        <w:spacing w:line="280" w:lineRule="atLeast"/>
        <w:ind w:left="540"/>
        <w:jc w:val="both"/>
        <w:rPr>
          <w:rFonts w:asciiTheme="minorHAnsi" w:hAnsiTheme="minorHAnsi" w:cstheme="minorHAnsi"/>
          <w:b/>
          <w:sz w:val="20"/>
          <w:szCs w:val="20"/>
        </w:rPr>
      </w:pPr>
      <w:r>
        <w:rPr>
          <w:rFonts w:asciiTheme="minorHAnsi" w:hAnsiTheme="minorHAnsi" w:cstheme="minorHAnsi"/>
          <w:b/>
          <w:sz w:val="20"/>
          <w:szCs w:val="20"/>
        </w:rPr>
        <w:t>Příloha č. 1 – Technická specifikace</w:t>
      </w: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ab/>
        <w:t xml:space="preserve">  </w:t>
      </w: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Prodávající:</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Kupující:</w:t>
      </w:r>
    </w:p>
    <w:p w:rsidR="00725C35" w:rsidRDefault="00725C35">
      <w:pPr>
        <w:spacing w:line="280" w:lineRule="atLeast"/>
        <w:ind w:left="540"/>
        <w:rPr>
          <w:rFonts w:asciiTheme="minorHAnsi" w:hAnsiTheme="minorHAnsi" w:cstheme="minorHAnsi"/>
          <w:sz w:val="20"/>
          <w:szCs w:val="20"/>
        </w:rPr>
      </w:pP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V …………………dne …………………</w:t>
      </w:r>
      <w:r>
        <w:rPr>
          <w:rFonts w:asciiTheme="minorHAnsi" w:hAnsiTheme="minorHAnsi" w:cstheme="minorHAnsi"/>
          <w:sz w:val="20"/>
          <w:szCs w:val="20"/>
        </w:rPr>
        <w:tab/>
      </w:r>
      <w:r>
        <w:rPr>
          <w:rFonts w:asciiTheme="minorHAnsi" w:hAnsiTheme="minorHAnsi" w:cstheme="minorHAnsi"/>
          <w:sz w:val="20"/>
          <w:szCs w:val="20"/>
        </w:rPr>
        <w:tab/>
        <w:t xml:space="preserve">V Milevsku dne …………………  </w:t>
      </w: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Jméno a Příjmení</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Ing. Ivan Radosta, starosta</w:t>
      </w: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Funkce</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Město Milevsko</w:t>
      </w: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036873" w:rsidRDefault="00036873">
      <w:pPr>
        <w:spacing w:line="280" w:lineRule="atLeast"/>
        <w:ind w:left="540"/>
        <w:rPr>
          <w:rFonts w:asciiTheme="minorHAnsi" w:hAnsiTheme="minorHAnsi" w:cstheme="minorHAnsi"/>
          <w:sz w:val="20"/>
          <w:szCs w:val="20"/>
        </w:rPr>
      </w:pPr>
    </w:p>
    <w:p w:rsidR="00036873" w:rsidRDefault="00036873">
      <w:pPr>
        <w:spacing w:line="280" w:lineRule="atLeast"/>
        <w:ind w:left="540"/>
        <w:rPr>
          <w:rFonts w:asciiTheme="minorHAnsi" w:hAnsiTheme="minorHAnsi" w:cstheme="minorHAnsi"/>
          <w:sz w:val="20"/>
          <w:szCs w:val="20"/>
        </w:rPr>
      </w:pPr>
    </w:p>
    <w:p w:rsidR="00725C35" w:rsidRDefault="00725C35">
      <w:pPr>
        <w:spacing w:line="280" w:lineRule="atLeast"/>
        <w:jc w:val="both"/>
        <w:rPr>
          <w:rFonts w:asciiTheme="minorHAnsi" w:hAnsiTheme="minorHAnsi" w:cstheme="minorHAnsi"/>
          <w:sz w:val="20"/>
          <w:szCs w:val="20"/>
        </w:rPr>
      </w:pPr>
    </w:p>
    <w:p w:rsidR="00725C35" w:rsidRDefault="00725C35">
      <w:pPr>
        <w:spacing w:line="280" w:lineRule="atLeast"/>
        <w:jc w:val="both"/>
        <w:rPr>
          <w:rFonts w:asciiTheme="minorHAnsi" w:hAnsiTheme="minorHAnsi" w:cstheme="minorHAnsi"/>
          <w:b/>
          <w:sz w:val="28"/>
          <w:szCs w:val="28"/>
        </w:rPr>
      </w:pPr>
    </w:p>
    <w:p w:rsidR="00725C35" w:rsidRDefault="00000000">
      <w:pPr>
        <w:spacing w:line="280" w:lineRule="atLeast"/>
        <w:jc w:val="both"/>
        <w:rPr>
          <w:rFonts w:asciiTheme="minorHAnsi" w:hAnsiTheme="minorHAnsi" w:cstheme="minorHAnsi"/>
          <w:b/>
          <w:sz w:val="28"/>
          <w:szCs w:val="28"/>
        </w:rPr>
      </w:pPr>
      <w:r>
        <w:rPr>
          <w:rFonts w:asciiTheme="minorHAnsi" w:hAnsiTheme="minorHAnsi" w:cstheme="minorHAnsi"/>
          <w:b/>
          <w:sz w:val="28"/>
          <w:szCs w:val="28"/>
        </w:rPr>
        <w:lastRenderedPageBreak/>
        <w:t>Příloha č. 1 – Technická specifikace</w:t>
      </w:r>
    </w:p>
    <w:p w:rsidR="00725C35" w:rsidRDefault="00725C35">
      <w:pPr>
        <w:spacing w:line="280" w:lineRule="atLeast"/>
        <w:jc w:val="both"/>
        <w:rPr>
          <w:rFonts w:asciiTheme="minorHAnsi" w:hAnsiTheme="minorHAnsi" w:cstheme="minorHAnsi"/>
          <w:b/>
          <w:sz w:val="28"/>
          <w:szCs w:val="28"/>
        </w:rPr>
      </w:pP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 xml:space="preserve">Z hlediska ukládání a zálohování dat je vhodné nasazení takového diskového úložiště, které umožňuje konsolidaci a virtualizaci stávajících diskových polí V5000 z důvodu ochrany předchozích investic pomocí </w:t>
      </w:r>
      <w:proofErr w:type="spellStart"/>
      <w:r>
        <w:rPr>
          <w:rFonts w:asciiTheme="minorHAnsi" w:hAnsiTheme="minorHAnsi" w:cstheme="minorHAnsi"/>
          <w:bCs/>
          <w:sz w:val="20"/>
          <w:szCs w:val="20"/>
        </w:rPr>
        <w:t>storage</w:t>
      </w:r>
      <w:proofErr w:type="spellEnd"/>
      <w:r>
        <w:rPr>
          <w:rFonts w:asciiTheme="minorHAnsi" w:hAnsiTheme="minorHAnsi" w:cstheme="minorHAnsi"/>
          <w:bCs/>
          <w:sz w:val="20"/>
          <w:szCs w:val="20"/>
        </w:rPr>
        <w:t xml:space="preserve"> virtualizace.</w:t>
      </w: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 xml:space="preserve">Nově pořizované diskové uložiště musí tedy umožňovat minimálně nasazení takových funkcionalit, které slouží zejména k efektivnímu ukládání dat, jejich snadnou správu a zamezení ztráty dat při haváriích. Mezi tyto funkcionality patří hlavně komprese v reálném čase, </w:t>
      </w:r>
      <w:proofErr w:type="spellStart"/>
      <w:r>
        <w:rPr>
          <w:rFonts w:asciiTheme="minorHAnsi" w:hAnsiTheme="minorHAnsi" w:cstheme="minorHAnsi"/>
          <w:bCs/>
          <w:sz w:val="20"/>
          <w:szCs w:val="20"/>
        </w:rPr>
        <w:t>thin</w:t>
      </w:r>
      <w:proofErr w:type="spellEnd"/>
      <w:r>
        <w:rPr>
          <w:rFonts w:asciiTheme="minorHAnsi" w:hAnsiTheme="minorHAnsi" w:cstheme="minorHAnsi"/>
          <w:bCs/>
          <w:sz w:val="20"/>
          <w:szCs w:val="20"/>
        </w:rPr>
        <w:t xml:space="preserve"> </w:t>
      </w:r>
      <w:proofErr w:type="spellStart"/>
      <w:r>
        <w:rPr>
          <w:rFonts w:asciiTheme="minorHAnsi" w:hAnsiTheme="minorHAnsi" w:cstheme="minorHAnsi"/>
          <w:bCs/>
          <w:sz w:val="20"/>
          <w:szCs w:val="20"/>
        </w:rPr>
        <w:t>provisioning</w:t>
      </w:r>
      <w:proofErr w:type="spellEnd"/>
      <w:r>
        <w:rPr>
          <w:rFonts w:asciiTheme="minorHAnsi" w:hAnsiTheme="minorHAnsi" w:cstheme="minorHAnsi"/>
          <w:bCs/>
          <w:sz w:val="20"/>
          <w:szCs w:val="20"/>
        </w:rPr>
        <w:t xml:space="preserve">, tvorba </w:t>
      </w:r>
      <w:proofErr w:type="spellStart"/>
      <w:r>
        <w:rPr>
          <w:rFonts w:asciiTheme="minorHAnsi" w:hAnsiTheme="minorHAnsi" w:cstheme="minorHAnsi"/>
          <w:bCs/>
          <w:sz w:val="20"/>
          <w:szCs w:val="20"/>
        </w:rPr>
        <w:t>snapshotů</w:t>
      </w:r>
      <w:proofErr w:type="spellEnd"/>
      <w:r>
        <w:rPr>
          <w:rFonts w:asciiTheme="minorHAnsi" w:hAnsiTheme="minorHAnsi" w:cstheme="minorHAnsi"/>
          <w:bCs/>
          <w:sz w:val="20"/>
          <w:szCs w:val="20"/>
        </w:rPr>
        <w:t xml:space="preserve"> a klonů pro efektivní zálohování, software pro inteligentní správu výkonnostních charakteristik virtualizovaných diskových prostorů (automatická migrace více </w:t>
      </w:r>
      <w:proofErr w:type="spellStart"/>
      <w:r>
        <w:rPr>
          <w:rFonts w:asciiTheme="minorHAnsi" w:hAnsiTheme="minorHAnsi" w:cstheme="minorHAnsi"/>
          <w:bCs/>
          <w:sz w:val="20"/>
          <w:szCs w:val="20"/>
        </w:rPr>
        <w:t>utilizovaných</w:t>
      </w:r>
      <w:proofErr w:type="spellEnd"/>
      <w:r>
        <w:rPr>
          <w:rFonts w:asciiTheme="minorHAnsi" w:hAnsiTheme="minorHAnsi" w:cstheme="minorHAnsi"/>
          <w:bCs/>
          <w:sz w:val="20"/>
          <w:szCs w:val="20"/>
        </w:rPr>
        <w:t xml:space="preserve"> dat na rychlejší disky nebo SSD), funkcionalita pro transparentní migrace (tzn. možnost migrovat data ze stávajícího/jiného diskové pole na nové diskové úložiště s minimálním dopadem na provoz </w:t>
      </w:r>
      <w:proofErr w:type="spellStart"/>
      <w:r>
        <w:rPr>
          <w:rFonts w:asciiTheme="minorHAnsi" w:hAnsiTheme="minorHAnsi" w:cstheme="minorHAnsi"/>
          <w:bCs/>
          <w:sz w:val="20"/>
          <w:szCs w:val="20"/>
        </w:rPr>
        <w:t>MěÚ</w:t>
      </w:r>
      <w:proofErr w:type="spellEnd"/>
      <w:r>
        <w:rPr>
          <w:rFonts w:asciiTheme="minorHAnsi" w:hAnsiTheme="minorHAnsi" w:cstheme="minorHAnsi"/>
          <w:bCs/>
          <w:sz w:val="20"/>
          <w:szCs w:val="20"/>
        </w:rPr>
        <w:t xml:space="preserve">) s možnosti rozšíření o synchronní a asynchronní zrcadlení logických (virtuálních) disků v případě více lokalit, dále možnost zvyšování výkonnosti diskového úložiště o další řadiče v případě požadavku na vyšší výkon a větší rozšiřitelnost tzn. o další diskové pozice, větší velikosti </w:t>
      </w:r>
      <w:proofErr w:type="spellStart"/>
      <w:r>
        <w:rPr>
          <w:rFonts w:asciiTheme="minorHAnsi" w:hAnsiTheme="minorHAnsi" w:cstheme="minorHAnsi"/>
          <w:bCs/>
          <w:sz w:val="20"/>
          <w:szCs w:val="20"/>
        </w:rPr>
        <w:t>cache</w:t>
      </w:r>
      <w:proofErr w:type="spellEnd"/>
      <w:r>
        <w:rPr>
          <w:rFonts w:asciiTheme="minorHAnsi" w:hAnsiTheme="minorHAnsi" w:cstheme="minorHAnsi"/>
          <w:bCs/>
          <w:sz w:val="20"/>
          <w:szCs w:val="20"/>
        </w:rPr>
        <w:t xml:space="preserve">, větší počet portů atd. Všechny výše zmíněné funkcionality jsou vyžadovány z důvodu ochrany investic do budoucna, pro efektivní ukládání a správu stále rostoucího objemu dat a díky použití </w:t>
      </w:r>
      <w:proofErr w:type="spellStart"/>
      <w:r>
        <w:rPr>
          <w:rFonts w:asciiTheme="minorHAnsi" w:hAnsiTheme="minorHAnsi" w:cstheme="minorHAnsi"/>
          <w:bCs/>
          <w:sz w:val="20"/>
          <w:szCs w:val="20"/>
        </w:rPr>
        <w:t>storage</w:t>
      </w:r>
      <w:proofErr w:type="spellEnd"/>
      <w:r>
        <w:rPr>
          <w:rFonts w:asciiTheme="minorHAnsi" w:hAnsiTheme="minorHAnsi" w:cstheme="minorHAnsi"/>
          <w:bCs/>
          <w:sz w:val="20"/>
          <w:szCs w:val="20"/>
        </w:rPr>
        <w:t xml:space="preserve"> virtualizace budou dostupné i na stávajících diskových polích V5000. Dále je nutné, aby diskové úložiště umožňovalo osazení různých typů disků v rámci jedné expanzní police.</w:t>
      </w: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 xml:space="preserve">Dále je nutné realizovat FC SAN infrastrukturu a to využitím stávajících dvou optických SAN </w:t>
      </w:r>
      <w:proofErr w:type="spellStart"/>
      <w:r>
        <w:rPr>
          <w:rFonts w:asciiTheme="minorHAnsi" w:hAnsiTheme="minorHAnsi" w:cstheme="minorHAnsi"/>
          <w:bCs/>
          <w:sz w:val="20"/>
          <w:szCs w:val="20"/>
        </w:rPr>
        <w:t>switchů</w:t>
      </w:r>
      <w:proofErr w:type="spellEnd"/>
      <w:r>
        <w:rPr>
          <w:rFonts w:asciiTheme="minorHAnsi" w:hAnsiTheme="minorHAnsi" w:cstheme="minorHAnsi"/>
          <w:bCs/>
          <w:sz w:val="20"/>
          <w:szCs w:val="20"/>
        </w:rPr>
        <w:t xml:space="preserve">, do kterých bude fyzicky připojena serverová a </w:t>
      </w:r>
      <w:proofErr w:type="spellStart"/>
      <w:r>
        <w:rPr>
          <w:rFonts w:asciiTheme="minorHAnsi" w:hAnsiTheme="minorHAnsi" w:cstheme="minorHAnsi"/>
          <w:bCs/>
          <w:sz w:val="20"/>
          <w:szCs w:val="20"/>
        </w:rPr>
        <w:t>storage</w:t>
      </w:r>
      <w:proofErr w:type="spellEnd"/>
      <w:r>
        <w:rPr>
          <w:rFonts w:asciiTheme="minorHAnsi" w:hAnsiTheme="minorHAnsi" w:cstheme="minorHAnsi"/>
          <w:bCs/>
          <w:sz w:val="20"/>
          <w:szCs w:val="20"/>
        </w:rPr>
        <w:t xml:space="preserve"> vrstva. </w:t>
      </w: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Minimální požadavky na hardware s možností dalšího rozšiřování.</w:t>
      </w: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V rámci implementace virtualizační platformy hyper-v provést upgrade stávajících hyper-v OS fyzických serverů NOD3-NOD5(OS Win2012R2) na nejnovější verzi OS, kompatibilní s tímto stávajícím OS. Stávající cluster sestávající z 3x fyzických serverů NOD3-NOD5 doplnit o nové fyzické servery NOD6-NOD7. Cílem je vytvořit jeden cluster s 5x fyzickým serverem a 3x diskovým polem.</w:t>
      </w:r>
    </w:p>
    <w:p w:rsidR="00725C35" w:rsidRDefault="00725C35">
      <w:pPr>
        <w:spacing w:line="280" w:lineRule="atLeast"/>
        <w:jc w:val="both"/>
        <w:rPr>
          <w:rFonts w:asciiTheme="minorHAnsi" w:hAnsiTheme="minorHAnsi" w:cstheme="minorHAnsi"/>
          <w:b/>
          <w:sz w:val="28"/>
          <w:szCs w:val="28"/>
        </w:rPr>
      </w:pPr>
    </w:p>
    <w:tbl>
      <w:tblPr>
        <w:tblW w:w="5000" w:type="pct"/>
        <w:tblLayout w:type="fixed"/>
        <w:tblCellMar>
          <w:top w:w="55" w:type="dxa"/>
          <w:left w:w="55" w:type="dxa"/>
          <w:bottom w:w="55" w:type="dxa"/>
          <w:right w:w="55" w:type="dxa"/>
        </w:tblCellMar>
        <w:tblLook w:val="0000" w:firstRow="0" w:lastRow="0" w:firstColumn="0" w:lastColumn="0" w:noHBand="0" w:noVBand="0"/>
      </w:tblPr>
      <w:tblGrid>
        <w:gridCol w:w="6337"/>
        <w:gridCol w:w="2845"/>
      </w:tblGrid>
      <w:tr w:rsidR="00725C35">
        <w:tc>
          <w:tcPr>
            <w:tcW w:w="6260"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b/>
                <w:sz w:val="20"/>
                <w:szCs w:val="20"/>
              </w:rPr>
              <w:t>Obecné požadavky na nová zařízení</w:t>
            </w:r>
          </w:p>
        </w:tc>
        <w:tc>
          <w:tcPr>
            <w:tcW w:w="2811"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b/>
                <w:sz w:val="20"/>
                <w:szCs w:val="20"/>
              </w:rPr>
              <w:t>Účastníkem (prodávajícím) nabízený parametr</w:t>
            </w:r>
            <w:r>
              <w:rPr>
                <w:rStyle w:val="Znakapoznpodarou"/>
                <w:rFonts w:asciiTheme="minorHAnsi" w:hAnsiTheme="minorHAnsi" w:cstheme="minorHAnsi"/>
                <w:b/>
                <w:sz w:val="20"/>
                <w:szCs w:val="20"/>
              </w:rPr>
              <w:footnoteReference w:id="3"/>
            </w:r>
          </w:p>
        </w:tc>
      </w:tr>
      <w:tr w:rsidR="00725C35">
        <w:tc>
          <w:tcPr>
            <w:tcW w:w="6260"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sz w:val="20"/>
                <w:szCs w:val="20"/>
              </w:rPr>
              <w:t xml:space="preserve">Všechna zařízení v provedení do racku 19-inch /1000 mm </w:t>
            </w:r>
            <w:proofErr w:type="spellStart"/>
            <w:r>
              <w:rPr>
                <w:rFonts w:asciiTheme="minorHAnsi" w:hAnsiTheme="minorHAnsi" w:cstheme="minorHAnsi"/>
                <w:sz w:val="20"/>
                <w:szCs w:val="20"/>
              </w:rPr>
              <w:t>deep</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rack</w:t>
            </w:r>
            <w:proofErr w:type="spellEnd"/>
            <w:r>
              <w:rPr>
                <w:rFonts w:asciiTheme="minorHAnsi" w:hAnsiTheme="minorHAnsi" w:cstheme="minorHAnsi"/>
                <w:sz w:val="20"/>
                <w:szCs w:val="20"/>
              </w:rPr>
              <w:t xml:space="preserve"> nebude součástí dodávky)</w:t>
            </w:r>
          </w:p>
        </w:tc>
        <w:tc>
          <w:tcPr>
            <w:tcW w:w="2811"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6260"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sz w:val="20"/>
                <w:szCs w:val="20"/>
              </w:rPr>
              <w:t>Všechny níže uvedené parametry jsou definovány jako minimální</w:t>
            </w:r>
          </w:p>
        </w:tc>
        <w:tc>
          <w:tcPr>
            <w:tcW w:w="2811"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6260"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sz w:val="20"/>
                <w:szCs w:val="20"/>
              </w:rPr>
              <w:t>Kompatibilita všech navržených komponent se stávajícím technickým řešením</w:t>
            </w:r>
          </w:p>
        </w:tc>
        <w:tc>
          <w:tcPr>
            <w:tcW w:w="2811"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bl>
    <w:p w:rsidR="00725C35" w:rsidRDefault="00725C35">
      <w:pPr>
        <w:spacing w:line="280" w:lineRule="atLeast"/>
        <w:jc w:val="both"/>
        <w:rPr>
          <w:rFonts w:asciiTheme="minorHAnsi" w:hAnsiTheme="minorHAnsi" w:cstheme="minorHAnsi"/>
          <w:b/>
          <w:sz w:val="28"/>
          <w:szCs w:val="28"/>
        </w:rPr>
      </w:pP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1813"/>
        <w:gridCol w:w="4526"/>
        <w:gridCol w:w="2843"/>
      </w:tblGrid>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b/>
                <w:sz w:val="20"/>
                <w:szCs w:val="20"/>
              </w:rPr>
              <w:t>A - Diskové pole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b/>
                <w:sz w:val="20"/>
                <w:szCs w:val="20"/>
              </w:rPr>
              <w:t>Účastníkem (prodávajícím) nabízený parametr</w:t>
            </w:r>
            <w:r>
              <w:rPr>
                <w:rStyle w:val="Znakapoznpodarou"/>
                <w:rFonts w:asciiTheme="minorHAnsi" w:hAnsiTheme="minorHAnsi" w:cstheme="minorHAnsi"/>
                <w:b/>
                <w:sz w:val="20"/>
                <w:szCs w:val="20"/>
              </w:rPr>
              <w:footnoteReference w:id="4"/>
            </w:r>
          </w:p>
        </w:tc>
      </w:tr>
      <w:tr w:rsidR="00725C35">
        <w:tc>
          <w:tcPr>
            <w:tcW w:w="1791" w:type="dxa"/>
            <w:tcBorders>
              <w:top w:val="single" w:sz="4" w:space="0" w:color="000000"/>
              <w:left w:val="single" w:sz="4" w:space="0" w:color="000000"/>
              <w:bottom w:val="single" w:sz="4" w:space="0" w:color="000000"/>
            </w:tcBorders>
          </w:tcPr>
          <w:p w:rsidR="00725C35" w:rsidRDefault="00000000">
            <w:pPr>
              <w:spacing w:after="120" w:line="300" w:lineRule="auto"/>
              <w:rPr>
                <w:rFonts w:asciiTheme="minorHAnsi" w:hAnsiTheme="minorHAnsi" w:cstheme="minorHAnsi"/>
                <w:sz w:val="20"/>
                <w:szCs w:val="20"/>
              </w:rPr>
            </w:pPr>
            <w:r>
              <w:rPr>
                <w:rFonts w:asciiTheme="minorHAnsi" w:hAnsiTheme="minorHAnsi" w:cstheme="minorHAnsi"/>
                <w:sz w:val="20"/>
                <w:szCs w:val="20"/>
              </w:rPr>
              <w:t>Výrobce a model</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 výrobce a model)</w:t>
            </w:r>
          </w:p>
        </w:tc>
      </w:tr>
      <w:tr w:rsidR="00725C35">
        <w:tc>
          <w:tcPr>
            <w:tcW w:w="1791" w:type="dxa"/>
            <w:tcBorders>
              <w:top w:val="single" w:sz="4" w:space="0" w:color="000000"/>
              <w:left w:val="single" w:sz="4" w:space="0" w:color="000000"/>
              <w:bottom w:val="single" w:sz="4" w:space="0" w:color="000000"/>
            </w:tcBorders>
          </w:tcPr>
          <w:p w:rsidR="00725C35" w:rsidRDefault="00000000">
            <w:pPr>
              <w:spacing w:after="120" w:line="300" w:lineRule="auto"/>
              <w:rPr>
                <w:rFonts w:asciiTheme="minorHAnsi" w:hAnsiTheme="minorHAnsi" w:cstheme="minorHAnsi"/>
                <w:sz w:val="20"/>
                <w:szCs w:val="20"/>
              </w:rPr>
            </w:pPr>
            <w:r>
              <w:rPr>
                <w:rFonts w:asciiTheme="minorHAnsi" w:hAnsiTheme="minorHAnsi" w:cstheme="minorHAnsi"/>
                <w:sz w:val="20"/>
                <w:szCs w:val="20"/>
              </w:rPr>
              <w:lastRenderedPageBreak/>
              <w:t>Parametry</w:t>
            </w:r>
          </w:p>
          <w:p w:rsidR="00725C35" w:rsidRDefault="00725C35">
            <w:pPr>
              <w:spacing w:after="120" w:line="300" w:lineRule="auto"/>
              <w:rPr>
                <w:rFonts w:asciiTheme="minorHAnsi" w:hAnsiTheme="minorHAnsi" w:cstheme="minorHAnsi"/>
                <w:sz w:val="20"/>
                <w:szCs w:val="20"/>
              </w:rPr>
            </w:pP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2U modulární diskový systém SFF+LFF, založený na 6 </w:t>
            </w:r>
            <w:proofErr w:type="spellStart"/>
            <w:r>
              <w:rPr>
                <w:rFonts w:asciiTheme="minorHAnsi" w:hAnsiTheme="minorHAnsi" w:cstheme="minorHAnsi"/>
                <w:sz w:val="20"/>
                <w:szCs w:val="20"/>
              </w:rPr>
              <w:t>Gbit</w:t>
            </w:r>
            <w:proofErr w:type="spellEnd"/>
            <w:r>
              <w:rPr>
                <w:rFonts w:asciiTheme="minorHAnsi" w:hAnsiTheme="minorHAnsi" w:cstheme="minorHAnsi"/>
                <w:sz w:val="20"/>
                <w:szCs w:val="20"/>
              </w:rPr>
              <w:t xml:space="preserve"> SAS 2.1</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2 řadiče, každý s 4x FC 16Gbps, 16GB </w:t>
            </w:r>
            <w:proofErr w:type="spellStart"/>
            <w:r>
              <w:rPr>
                <w:rFonts w:asciiTheme="minorHAnsi" w:hAnsiTheme="minorHAnsi" w:cstheme="minorHAnsi"/>
                <w:sz w:val="20"/>
                <w:szCs w:val="20"/>
              </w:rPr>
              <w:t>cache</w:t>
            </w:r>
            <w:proofErr w:type="spellEnd"/>
            <w:r>
              <w:rPr>
                <w:rFonts w:asciiTheme="minorHAnsi" w:hAnsiTheme="minorHAnsi" w:cstheme="minorHAnsi"/>
                <w:sz w:val="20"/>
                <w:szCs w:val="20"/>
              </w:rPr>
              <w:t>/řadič</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Požadovaná hrubá kapacita:</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minimálně 30TB na SSD </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Další dodaný materiál :</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4x </w:t>
            </w:r>
            <w:proofErr w:type="spellStart"/>
            <w:r>
              <w:rPr>
                <w:rFonts w:asciiTheme="minorHAnsi" w:hAnsiTheme="minorHAnsi" w:cstheme="minorHAnsi"/>
                <w:sz w:val="20"/>
                <w:szCs w:val="20"/>
              </w:rPr>
              <w:t>Fiber</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Cable</w:t>
            </w:r>
            <w:proofErr w:type="spellEnd"/>
            <w:r>
              <w:rPr>
                <w:rFonts w:asciiTheme="minorHAnsi" w:hAnsiTheme="minorHAnsi" w:cstheme="minorHAnsi"/>
                <w:sz w:val="20"/>
                <w:szCs w:val="20"/>
              </w:rPr>
              <w:t xml:space="preserve"> 1m</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2x SAS </w:t>
            </w:r>
            <w:proofErr w:type="spellStart"/>
            <w:r>
              <w:rPr>
                <w:rFonts w:asciiTheme="minorHAnsi" w:hAnsiTheme="minorHAnsi" w:cstheme="minorHAnsi"/>
                <w:sz w:val="20"/>
                <w:szCs w:val="20"/>
              </w:rPr>
              <w:t>Cable</w:t>
            </w:r>
            <w:proofErr w:type="spellEnd"/>
            <w:r>
              <w:rPr>
                <w:rFonts w:asciiTheme="minorHAnsi" w:hAnsiTheme="minorHAnsi" w:cstheme="minorHAnsi"/>
                <w:sz w:val="20"/>
                <w:szCs w:val="20"/>
              </w:rPr>
              <w:t xml:space="preserve"> 0,6m</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2x </w:t>
            </w:r>
            <w:proofErr w:type="spellStart"/>
            <w:r>
              <w:rPr>
                <w:rFonts w:asciiTheme="minorHAnsi" w:hAnsiTheme="minorHAnsi" w:cstheme="minorHAnsi"/>
                <w:sz w:val="20"/>
                <w:szCs w:val="20"/>
              </w:rPr>
              <w:t>rack</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mount</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kits</w:t>
            </w:r>
            <w:proofErr w:type="spellEnd"/>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4x napájecí kabel na připojení k UPS</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součástí je instalace a konfigurace do současné infrastruktury</w:t>
            </w:r>
          </w:p>
          <w:p w:rsidR="00725C35" w:rsidRDefault="00000000">
            <w:pPr>
              <w:pStyle w:val="Odstavecseseznamem"/>
              <w:numPr>
                <w:ilvl w:val="0"/>
                <w:numId w:val="17"/>
              </w:numPr>
              <w:spacing w:line="259" w:lineRule="auto"/>
            </w:pPr>
            <w:r>
              <w:rPr>
                <w:rFonts w:asciiTheme="minorHAnsi" w:hAnsiTheme="minorHAnsi" w:cstheme="minorHAnsi"/>
                <w:sz w:val="20"/>
                <w:szCs w:val="20"/>
              </w:rPr>
              <w:t>minimální požadovaná doba záruky 3 roky v režimu minimálně 9x5 reakce 4 hodiny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pacing w:after="120" w:line="300" w:lineRule="auto"/>
              <w:contextualSpacing/>
              <w:rPr>
                <w:rFonts w:asciiTheme="minorHAnsi" w:hAnsiTheme="minorHAnsi" w:cstheme="minorHAnsi"/>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Funkcionality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17"/>
              </w:numPr>
              <w:spacing w:line="259" w:lineRule="auto"/>
              <w:jc w:val="both"/>
              <w:rPr>
                <w:rFonts w:ascii="Calibri" w:hAnsi="Calibri" w:cs="Calibri"/>
                <w:sz w:val="20"/>
                <w:szCs w:val="20"/>
              </w:rPr>
            </w:pPr>
            <w:r>
              <w:rPr>
                <w:rFonts w:ascii="Calibri" w:hAnsi="Calibri" w:cs="Calibri"/>
                <w:sz w:val="20"/>
                <w:szCs w:val="20"/>
              </w:rPr>
              <w:t xml:space="preserve">Architektura modulární, </w:t>
            </w:r>
            <w:proofErr w:type="spellStart"/>
            <w:r>
              <w:rPr>
                <w:rFonts w:ascii="Calibri" w:hAnsi="Calibri" w:cs="Calibri"/>
                <w:sz w:val="20"/>
                <w:szCs w:val="20"/>
              </w:rPr>
              <w:t>dvouřadičové</w:t>
            </w:r>
            <w:proofErr w:type="spellEnd"/>
            <w:r>
              <w:rPr>
                <w:rFonts w:ascii="Calibri" w:hAnsi="Calibri" w:cs="Calibri"/>
                <w:sz w:val="20"/>
                <w:szCs w:val="20"/>
              </w:rPr>
              <w:t xml:space="preserve"> diskové pole založené na 12Gbit SAS architektuře, řešení musí být koncipováno jako HW, SW a FW od jednoho výrobce</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celková velikost </w:t>
            </w:r>
            <w:proofErr w:type="spellStart"/>
            <w:r>
              <w:rPr>
                <w:rFonts w:ascii="Calibri" w:hAnsi="Calibri" w:cs="Calibri"/>
                <w:sz w:val="20"/>
                <w:szCs w:val="20"/>
              </w:rPr>
              <w:t>cache</w:t>
            </w:r>
            <w:proofErr w:type="spellEnd"/>
            <w:r>
              <w:rPr>
                <w:rFonts w:ascii="Calibri" w:hAnsi="Calibri" w:cs="Calibri"/>
                <w:sz w:val="20"/>
                <w:szCs w:val="20"/>
              </w:rPr>
              <w:t xml:space="preserve">/RAM v řadičích musí být minimálně 16GB </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podpora 2,5” a 3,5” disků min. SAS 10/15tis. </w:t>
            </w:r>
            <w:proofErr w:type="spellStart"/>
            <w:r>
              <w:rPr>
                <w:rFonts w:ascii="Calibri" w:hAnsi="Calibri" w:cs="Calibri"/>
                <w:sz w:val="20"/>
                <w:szCs w:val="20"/>
              </w:rPr>
              <w:t>ot</w:t>
            </w:r>
            <w:proofErr w:type="spellEnd"/>
            <w:r>
              <w:rPr>
                <w:rFonts w:ascii="Calibri" w:hAnsi="Calibri" w:cs="Calibri"/>
                <w:sz w:val="20"/>
                <w:szCs w:val="20"/>
              </w:rPr>
              <w:t xml:space="preserve">. a SSD disků </w:t>
            </w:r>
            <w:proofErr w:type="spellStart"/>
            <w:r>
              <w:rPr>
                <w:rFonts w:ascii="Calibri" w:hAnsi="Calibri" w:cs="Calibri"/>
                <w:sz w:val="20"/>
                <w:szCs w:val="20"/>
              </w:rPr>
              <w:t>enterprise</w:t>
            </w:r>
            <w:proofErr w:type="spellEnd"/>
            <w:r>
              <w:rPr>
                <w:rFonts w:ascii="Calibri" w:hAnsi="Calibri" w:cs="Calibri"/>
                <w:sz w:val="20"/>
                <w:szCs w:val="20"/>
              </w:rPr>
              <w:t xml:space="preserve"> úrovně</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podpora min. následujících režimů RAID - 1, 5, 6</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Redundantní řadiče</w:t>
            </w:r>
            <w:r>
              <w:rPr>
                <w:rFonts w:ascii="Calibri" w:hAnsi="Calibri" w:cs="Calibri"/>
                <w:sz w:val="20"/>
                <w:szCs w:val="20"/>
              </w:rPr>
              <w:tab/>
              <w:t xml:space="preserve">- min. dva řadiče v režimu </w:t>
            </w:r>
            <w:proofErr w:type="spellStart"/>
            <w:r>
              <w:rPr>
                <w:rFonts w:ascii="Calibri" w:hAnsi="Calibri" w:cs="Calibri"/>
                <w:sz w:val="20"/>
                <w:szCs w:val="20"/>
              </w:rPr>
              <w:t>active-active</w:t>
            </w:r>
            <w:proofErr w:type="spellEnd"/>
            <w:r>
              <w:rPr>
                <w:rFonts w:ascii="Calibri" w:hAnsi="Calibri" w:cs="Calibri"/>
                <w:sz w:val="20"/>
                <w:szCs w:val="20"/>
              </w:rPr>
              <w:t xml:space="preserve"> (ne ALUA)</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Konektivita k hostitelským serverům (front-end)</w:t>
            </w:r>
            <w:r>
              <w:rPr>
                <w:rFonts w:ascii="Calibri" w:hAnsi="Calibri" w:cs="Calibri"/>
                <w:sz w:val="20"/>
                <w:szCs w:val="20"/>
              </w:rPr>
              <w:tab/>
              <w:t>- diskové pole musí být vybaveno následující porty pro komunikaci k hostitelským serverům – min. 8x 16Gbit FC</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Typ přístupu k datům</w:t>
            </w:r>
            <w:r>
              <w:rPr>
                <w:rFonts w:ascii="Calibri" w:hAnsi="Calibri" w:cs="Calibri"/>
                <w:sz w:val="20"/>
                <w:szCs w:val="20"/>
              </w:rPr>
              <w:tab/>
              <w:t xml:space="preserve">- blokový, standard FCP </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Počet hostitelských serverů připojovaných k diskovému poli</w:t>
            </w:r>
            <w:r>
              <w:rPr>
                <w:rFonts w:ascii="Calibri" w:hAnsi="Calibri" w:cs="Calibri"/>
                <w:sz w:val="20"/>
                <w:szCs w:val="20"/>
              </w:rPr>
              <w:tab/>
              <w:t xml:space="preserve">řešení musí obsahovat licence na neomezený počet připojení hostitelských serverů </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Požadované softwarové funkcionality a licence zahrnuté v ceně celého řešení</w:t>
            </w:r>
            <w:r>
              <w:rPr>
                <w:rFonts w:ascii="Calibri" w:hAnsi="Calibri" w:cs="Calibri"/>
                <w:sz w:val="20"/>
                <w:szCs w:val="20"/>
              </w:rPr>
              <w:tab/>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licence na vytváření </w:t>
            </w:r>
            <w:proofErr w:type="spellStart"/>
            <w:r>
              <w:rPr>
                <w:rFonts w:ascii="Calibri" w:hAnsi="Calibri" w:cs="Calibri"/>
                <w:sz w:val="20"/>
                <w:szCs w:val="20"/>
              </w:rPr>
              <w:t>snapshotů</w:t>
            </w:r>
            <w:proofErr w:type="spellEnd"/>
            <w:r>
              <w:rPr>
                <w:rFonts w:ascii="Calibri" w:hAnsi="Calibri" w:cs="Calibri"/>
                <w:sz w:val="20"/>
                <w:szCs w:val="20"/>
              </w:rPr>
              <w:t xml:space="preserve"> a klonů v následujících režimech:</w:t>
            </w:r>
          </w:p>
          <w:p w:rsidR="00725C35" w:rsidRDefault="00000000">
            <w:pPr>
              <w:pStyle w:val="Odstavecseseznamem"/>
              <w:numPr>
                <w:ilvl w:val="1"/>
                <w:numId w:val="17"/>
              </w:numPr>
              <w:spacing w:line="259" w:lineRule="auto"/>
              <w:rPr>
                <w:rFonts w:ascii="Calibri" w:hAnsi="Calibri" w:cs="Calibri"/>
                <w:sz w:val="20"/>
                <w:szCs w:val="20"/>
              </w:rPr>
            </w:pPr>
            <w:proofErr w:type="spellStart"/>
            <w:r>
              <w:rPr>
                <w:rFonts w:ascii="Calibri" w:hAnsi="Calibri" w:cs="Calibri"/>
                <w:sz w:val="20"/>
                <w:szCs w:val="20"/>
              </w:rPr>
              <w:t>snapshot</w:t>
            </w:r>
            <w:proofErr w:type="spellEnd"/>
            <w:r>
              <w:rPr>
                <w:rFonts w:ascii="Calibri" w:hAnsi="Calibri" w:cs="Calibri"/>
                <w:sz w:val="20"/>
                <w:szCs w:val="20"/>
              </w:rPr>
              <w:t xml:space="preserve"> se po určité době může automaticky stát klonem </w:t>
            </w:r>
          </w:p>
          <w:p w:rsidR="00725C35" w:rsidRDefault="00000000">
            <w:pPr>
              <w:pStyle w:val="Odstavecseseznamem"/>
              <w:numPr>
                <w:ilvl w:val="1"/>
                <w:numId w:val="17"/>
              </w:numPr>
              <w:spacing w:line="259" w:lineRule="auto"/>
              <w:rPr>
                <w:rFonts w:ascii="Calibri" w:hAnsi="Calibri" w:cs="Calibri"/>
                <w:sz w:val="20"/>
                <w:szCs w:val="20"/>
              </w:rPr>
            </w:pPr>
            <w:proofErr w:type="spellStart"/>
            <w:r>
              <w:rPr>
                <w:rFonts w:ascii="Calibri" w:hAnsi="Calibri" w:cs="Calibri"/>
                <w:sz w:val="20"/>
                <w:szCs w:val="20"/>
              </w:rPr>
              <w:t>incrementální</w:t>
            </w:r>
            <w:proofErr w:type="spellEnd"/>
            <w:r>
              <w:rPr>
                <w:rFonts w:ascii="Calibri" w:hAnsi="Calibri" w:cs="Calibri"/>
                <w:sz w:val="20"/>
                <w:szCs w:val="20"/>
              </w:rPr>
              <w:t xml:space="preserve"> </w:t>
            </w:r>
            <w:proofErr w:type="spellStart"/>
            <w:r>
              <w:rPr>
                <w:rFonts w:ascii="Calibri" w:hAnsi="Calibri" w:cs="Calibri"/>
                <w:sz w:val="20"/>
                <w:szCs w:val="20"/>
              </w:rPr>
              <w:t>snapshoty</w:t>
            </w:r>
            <w:proofErr w:type="spellEnd"/>
            <w:r>
              <w:rPr>
                <w:rFonts w:ascii="Calibri" w:hAnsi="Calibri" w:cs="Calibri"/>
                <w:sz w:val="20"/>
                <w:szCs w:val="20"/>
              </w:rPr>
              <w:t xml:space="preserve"> tzn. kopírují se jen rozdílová data mezi dvěma okamžiky iniciace klonu</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reverzní </w:t>
            </w:r>
            <w:proofErr w:type="spellStart"/>
            <w:r>
              <w:rPr>
                <w:rFonts w:ascii="Calibri" w:hAnsi="Calibri" w:cs="Calibri"/>
                <w:sz w:val="20"/>
                <w:szCs w:val="20"/>
              </w:rPr>
              <w:t>snapshoty</w:t>
            </w:r>
            <w:proofErr w:type="spellEnd"/>
            <w:r>
              <w:rPr>
                <w:rFonts w:ascii="Calibri" w:hAnsi="Calibri" w:cs="Calibri"/>
                <w:sz w:val="20"/>
                <w:szCs w:val="20"/>
              </w:rPr>
              <w:t xml:space="preserve"> - lze provést zpětné přesunutí dat z klonu do původního </w:t>
            </w:r>
            <w:proofErr w:type="spellStart"/>
            <w:r>
              <w:rPr>
                <w:rFonts w:ascii="Calibri" w:hAnsi="Calibri" w:cs="Calibri"/>
                <w:sz w:val="20"/>
                <w:szCs w:val="20"/>
              </w:rPr>
              <w:lastRenderedPageBreak/>
              <w:t>originalního</w:t>
            </w:r>
            <w:proofErr w:type="spellEnd"/>
            <w:r>
              <w:rPr>
                <w:rFonts w:ascii="Calibri" w:hAnsi="Calibri" w:cs="Calibri"/>
                <w:sz w:val="20"/>
                <w:szCs w:val="20"/>
              </w:rPr>
              <w:t xml:space="preserve"> </w:t>
            </w:r>
            <w:proofErr w:type="spellStart"/>
            <w:r>
              <w:rPr>
                <w:rFonts w:ascii="Calibri" w:hAnsi="Calibri" w:cs="Calibri"/>
                <w:sz w:val="20"/>
                <w:szCs w:val="20"/>
              </w:rPr>
              <w:t>Volume</w:t>
            </w:r>
            <w:proofErr w:type="spellEnd"/>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lze udržovat až 4 inkrementálně pořizované klony z jednoho originálu (s možností reverzních </w:t>
            </w:r>
            <w:proofErr w:type="spellStart"/>
            <w:r>
              <w:rPr>
                <w:rFonts w:ascii="Calibri" w:hAnsi="Calibri" w:cs="Calibri"/>
                <w:sz w:val="20"/>
                <w:szCs w:val="20"/>
              </w:rPr>
              <w:t>snapshotů</w:t>
            </w:r>
            <w:proofErr w:type="spellEnd"/>
            <w:r>
              <w:rPr>
                <w:rFonts w:ascii="Calibri" w:hAnsi="Calibri" w:cs="Calibri"/>
                <w:sz w:val="20"/>
                <w:szCs w:val="20"/>
              </w:rPr>
              <w:t>)</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transparentní migrace (tzn. možnost zdarma migrovat data ze stávajícího/jiného diskové pole na nové diskové úložiště) </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licence na neomezené používání </w:t>
            </w:r>
            <w:proofErr w:type="spellStart"/>
            <w:r>
              <w:rPr>
                <w:rFonts w:ascii="Calibri" w:hAnsi="Calibri" w:cs="Calibri"/>
                <w:sz w:val="20"/>
                <w:szCs w:val="20"/>
              </w:rPr>
              <w:t>thin</w:t>
            </w:r>
            <w:proofErr w:type="spellEnd"/>
            <w:r>
              <w:rPr>
                <w:rFonts w:ascii="Calibri" w:hAnsi="Calibri" w:cs="Calibri"/>
                <w:sz w:val="20"/>
                <w:szCs w:val="20"/>
              </w:rPr>
              <w:t xml:space="preserve"> </w:t>
            </w:r>
            <w:proofErr w:type="spellStart"/>
            <w:r>
              <w:rPr>
                <w:rFonts w:ascii="Calibri" w:hAnsi="Calibri" w:cs="Calibri"/>
                <w:sz w:val="20"/>
                <w:szCs w:val="20"/>
              </w:rPr>
              <w:t>provisioning</w:t>
            </w:r>
            <w:proofErr w:type="spellEnd"/>
            <w:r>
              <w:rPr>
                <w:rFonts w:ascii="Calibri" w:hAnsi="Calibri" w:cs="Calibri"/>
                <w:sz w:val="20"/>
                <w:szCs w:val="20"/>
              </w:rPr>
              <w:t xml:space="preserve"> technologie:</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pro vytváření virtuálních disků s použitím </w:t>
            </w:r>
            <w:proofErr w:type="spellStart"/>
            <w:r>
              <w:rPr>
                <w:rFonts w:ascii="Calibri" w:hAnsi="Calibri" w:cs="Calibri"/>
                <w:sz w:val="20"/>
                <w:szCs w:val="20"/>
              </w:rPr>
              <w:t>Thin</w:t>
            </w:r>
            <w:proofErr w:type="spellEnd"/>
            <w:r>
              <w:rPr>
                <w:rFonts w:ascii="Calibri" w:hAnsi="Calibri" w:cs="Calibri"/>
                <w:sz w:val="20"/>
                <w:szCs w:val="20"/>
              </w:rPr>
              <w:t xml:space="preserve"> </w:t>
            </w:r>
            <w:proofErr w:type="spellStart"/>
            <w:r>
              <w:rPr>
                <w:rFonts w:ascii="Calibri" w:hAnsi="Calibri" w:cs="Calibri"/>
                <w:sz w:val="20"/>
                <w:szCs w:val="20"/>
              </w:rPr>
              <w:t>provisioning</w:t>
            </w:r>
            <w:proofErr w:type="spellEnd"/>
            <w:r>
              <w:rPr>
                <w:rFonts w:ascii="Calibri" w:hAnsi="Calibri" w:cs="Calibri"/>
                <w:sz w:val="20"/>
                <w:szCs w:val="20"/>
              </w:rPr>
              <w:t xml:space="preserve"> technologie </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pro vytváření </w:t>
            </w:r>
            <w:proofErr w:type="spellStart"/>
            <w:r>
              <w:rPr>
                <w:rFonts w:ascii="Calibri" w:hAnsi="Calibri" w:cs="Calibri"/>
                <w:sz w:val="20"/>
                <w:szCs w:val="20"/>
              </w:rPr>
              <w:t>snapshotů</w:t>
            </w:r>
            <w:proofErr w:type="spellEnd"/>
            <w:r>
              <w:rPr>
                <w:rFonts w:ascii="Calibri" w:hAnsi="Calibri" w:cs="Calibri"/>
                <w:sz w:val="20"/>
                <w:szCs w:val="20"/>
              </w:rPr>
              <w:t xml:space="preserve"> s použitím </w:t>
            </w:r>
            <w:proofErr w:type="spellStart"/>
            <w:r>
              <w:rPr>
                <w:rFonts w:ascii="Calibri" w:hAnsi="Calibri" w:cs="Calibri"/>
                <w:sz w:val="20"/>
                <w:szCs w:val="20"/>
              </w:rPr>
              <w:t>Thin</w:t>
            </w:r>
            <w:proofErr w:type="spellEnd"/>
            <w:r>
              <w:rPr>
                <w:rFonts w:ascii="Calibri" w:hAnsi="Calibri" w:cs="Calibri"/>
                <w:sz w:val="20"/>
                <w:szCs w:val="20"/>
              </w:rPr>
              <w:t xml:space="preserve"> </w:t>
            </w:r>
            <w:proofErr w:type="spellStart"/>
            <w:r>
              <w:rPr>
                <w:rFonts w:ascii="Calibri" w:hAnsi="Calibri" w:cs="Calibri"/>
                <w:sz w:val="20"/>
                <w:szCs w:val="20"/>
              </w:rPr>
              <w:t>provisioning</w:t>
            </w:r>
            <w:proofErr w:type="spellEnd"/>
            <w:r>
              <w:rPr>
                <w:rFonts w:ascii="Calibri" w:hAnsi="Calibri" w:cs="Calibri"/>
                <w:sz w:val="20"/>
                <w:szCs w:val="20"/>
              </w:rPr>
              <w:t xml:space="preserve"> technologie </w:t>
            </w:r>
          </w:p>
          <w:p w:rsidR="00725C35" w:rsidRDefault="00000000">
            <w:pPr>
              <w:pStyle w:val="Odstavecseseznamem"/>
              <w:numPr>
                <w:ilvl w:val="1"/>
                <w:numId w:val="17"/>
              </w:numPr>
              <w:spacing w:line="259" w:lineRule="auto"/>
              <w:rPr>
                <w:rFonts w:ascii="Calibri" w:hAnsi="Calibri" w:cs="Calibri"/>
                <w:sz w:val="20"/>
                <w:szCs w:val="20"/>
              </w:rPr>
            </w:pPr>
            <w:proofErr w:type="spellStart"/>
            <w:r>
              <w:rPr>
                <w:rFonts w:ascii="Calibri" w:hAnsi="Calibri" w:cs="Calibri"/>
                <w:sz w:val="20"/>
                <w:szCs w:val="20"/>
              </w:rPr>
              <w:t>Remote</w:t>
            </w:r>
            <w:proofErr w:type="spellEnd"/>
            <w:r>
              <w:rPr>
                <w:rFonts w:ascii="Calibri" w:hAnsi="Calibri" w:cs="Calibri"/>
                <w:sz w:val="20"/>
                <w:szCs w:val="20"/>
              </w:rPr>
              <w:t xml:space="preserve"> </w:t>
            </w:r>
            <w:proofErr w:type="spellStart"/>
            <w:r>
              <w:rPr>
                <w:rFonts w:ascii="Calibri" w:hAnsi="Calibri" w:cs="Calibri"/>
                <w:sz w:val="20"/>
                <w:szCs w:val="20"/>
              </w:rPr>
              <w:t>Service</w:t>
            </w:r>
            <w:proofErr w:type="spellEnd"/>
            <w:r>
              <w:rPr>
                <w:rFonts w:ascii="Calibri" w:hAnsi="Calibri" w:cs="Calibri"/>
                <w:sz w:val="20"/>
                <w:szCs w:val="20"/>
              </w:rPr>
              <w:t xml:space="preserve"> (call </w:t>
            </w:r>
            <w:proofErr w:type="spellStart"/>
            <w:r>
              <w:rPr>
                <w:rFonts w:ascii="Calibri" w:hAnsi="Calibri" w:cs="Calibri"/>
                <w:sz w:val="20"/>
                <w:szCs w:val="20"/>
              </w:rPr>
              <w:t>home</w:t>
            </w:r>
            <w:proofErr w:type="spellEnd"/>
            <w:r>
              <w:rPr>
                <w:rFonts w:ascii="Calibri" w:hAnsi="Calibri" w:cs="Calibri"/>
                <w:sz w:val="20"/>
                <w:szCs w:val="20"/>
              </w:rPr>
              <w:t>)</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Funkce stínová kopie svazku</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interní/externí zrcadlení logického (virtuálního) disku z jednoho zdroje do dvou cílů pro zvýšení dostupnosti v případě výpadku jednoho cíle</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SW pro redundantní datové cesty</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automatický </w:t>
            </w:r>
            <w:proofErr w:type="spellStart"/>
            <w:r>
              <w:rPr>
                <w:rFonts w:ascii="Calibri" w:hAnsi="Calibri" w:cs="Calibri"/>
                <w:sz w:val="20"/>
                <w:szCs w:val="20"/>
              </w:rPr>
              <w:t>tiering</w:t>
            </w:r>
            <w:proofErr w:type="spellEnd"/>
            <w:r>
              <w:rPr>
                <w:rFonts w:ascii="Calibri" w:hAnsi="Calibri" w:cs="Calibri"/>
                <w:sz w:val="20"/>
                <w:szCs w:val="20"/>
              </w:rPr>
              <w:t xml:space="preserve"> mezi minimálně třemi typy disků</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garantované rovnoměrné využití všech disků v logickém oddíle</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schopnost externě řídit a spravovat další připojené diskové pole prostřednictvím FC protokolu, využití všech funkcionalit pole i pro další připojené systémy a možnost online migrace dat.</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pacing w:after="120" w:line="300" w:lineRule="auto"/>
              <w:ind w:left="357"/>
              <w:contextualSpacing/>
              <w:rPr>
                <w:rFonts w:asciiTheme="minorHAnsi" w:hAnsiTheme="minorHAnsi" w:cstheme="minorHAnsi"/>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pacing w:line="259" w:lineRule="auto"/>
              <w:rPr>
                <w:rFonts w:asciiTheme="minorHAnsi" w:hAnsiTheme="minorHAnsi" w:cstheme="minorHAnsi"/>
                <w:sz w:val="20"/>
                <w:szCs w:val="20"/>
              </w:rPr>
            </w:pPr>
            <w:r>
              <w:rPr>
                <w:rFonts w:asciiTheme="minorHAnsi" w:hAnsiTheme="minorHAnsi" w:cstheme="minorHAnsi"/>
                <w:sz w:val="20"/>
                <w:szCs w:val="20"/>
              </w:rPr>
              <w:t xml:space="preserve">Management virtualizačního </w:t>
            </w:r>
            <w:proofErr w:type="spellStart"/>
            <w:r>
              <w:rPr>
                <w:rFonts w:asciiTheme="minorHAnsi" w:hAnsiTheme="minorHAnsi" w:cstheme="minorHAnsi"/>
                <w:sz w:val="20"/>
                <w:szCs w:val="20"/>
              </w:rPr>
              <w:t>controleru</w:t>
            </w:r>
            <w:proofErr w:type="spellEnd"/>
            <w:r>
              <w:rPr>
                <w:rFonts w:asciiTheme="minorHAnsi" w:hAnsiTheme="minorHAnsi" w:cstheme="minorHAnsi"/>
                <w:sz w:val="20"/>
                <w:szCs w:val="20"/>
              </w:rPr>
              <w:t>, další požadavky</w:t>
            </w:r>
            <w:r>
              <w:rPr>
                <w:rFonts w:asciiTheme="minorHAnsi" w:hAnsiTheme="minorHAnsi" w:cstheme="minorHAnsi"/>
                <w:sz w:val="20"/>
                <w:szCs w:val="20"/>
              </w:rPr>
              <w:tab/>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 xml:space="preserve">SW pro plnohodnotnou správu diskového pole a diskových subsystémů, možnost ovládání přes CLI, GUI (ze </w:t>
            </w:r>
            <w:proofErr w:type="spellStart"/>
            <w:r>
              <w:rPr>
                <w:rFonts w:ascii="Calibri" w:hAnsi="Calibri" w:cs="Calibri"/>
                <w:sz w:val="20"/>
                <w:szCs w:val="20"/>
              </w:rPr>
              <w:t>std</w:t>
            </w:r>
            <w:proofErr w:type="spellEnd"/>
            <w:r>
              <w:rPr>
                <w:rFonts w:ascii="Calibri" w:hAnsi="Calibri" w:cs="Calibri"/>
                <w:sz w:val="20"/>
                <w:szCs w:val="20"/>
              </w:rPr>
              <w:t>. web browseru)</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Příkazy prováděné v GUI budou uchovávány v tzv. "</w:t>
            </w:r>
            <w:proofErr w:type="spellStart"/>
            <w:r>
              <w:rPr>
                <w:rFonts w:ascii="Calibri" w:hAnsi="Calibri" w:cs="Calibri"/>
                <w:sz w:val="20"/>
                <w:szCs w:val="20"/>
              </w:rPr>
              <w:t>AuditLogu</w:t>
            </w:r>
            <w:proofErr w:type="spellEnd"/>
            <w:r>
              <w:rPr>
                <w:rFonts w:ascii="Calibri" w:hAnsi="Calibri" w:cs="Calibri"/>
                <w:sz w:val="20"/>
                <w:szCs w:val="20"/>
              </w:rPr>
              <w:t xml:space="preserve">" v podobě standardních CLI příkazů, které lze později snadno zkopírovat a aplikovat při programování uživatelských scriptů např. pro podporu automatizace zálohování a </w:t>
            </w:r>
            <w:proofErr w:type="spellStart"/>
            <w:r>
              <w:rPr>
                <w:rFonts w:ascii="Calibri" w:hAnsi="Calibri" w:cs="Calibri"/>
                <w:sz w:val="20"/>
                <w:szCs w:val="20"/>
              </w:rPr>
              <w:t>disaster</w:t>
            </w:r>
            <w:proofErr w:type="spellEnd"/>
            <w:r>
              <w:rPr>
                <w:rFonts w:ascii="Calibri" w:hAnsi="Calibri" w:cs="Calibri"/>
                <w:sz w:val="20"/>
                <w:szCs w:val="20"/>
              </w:rPr>
              <w:t xml:space="preserve"> </w:t>
            </w:r>
            <w:proofErr w:type="spellStart"/>
            <w:r>
              <w:rPr>
                <w:rFonts w:ascii="Calibri" w:hAnsi="Calibri" w:cs="Calibri"/>
                <w:sz w:val="20"/>
                <w:szCs w:val="20"/>
              </w:rPr>
              <w:t>recovery</w:t>
            </w:r>
            <w:proofErr w:type="spellEnd"/>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pacing w:after="120" w:line="300" w:lineRule="auto"/>
              <w:ind w:left="357"/>
              <w:contextualSpacing/>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Calibri" w:hAnsi="Calibri" w:cs="Calibri"/>
                <w:sz w:val="20"/>
                <w:szCs w:val="20"/>
              </w:rPr>
            </w:pPr>
            <w:r>
              <w:rPr>
                <w:rFonts w:ascii="Calibri" w:hAnsi="Calibri" w:cs="Calibri"/>
                <w:b/>
                <w:sz w:val="20"/>
                <w:szCs w:val="20"/>
              </w:rPr>
              <w:t>B - Servery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a model</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Calibri" w:hAnsi="Calibri" w:cs="Calibri"/>
                <w:sz w:val="20"/>
                <w:szCs w:val="20"/>
                <w:highlight w:val="yellow"/>
              </w:rPr>
            </w:pPr>
            <w:r>
              <w:rPr>
                <w:rFonts w:ascii="Calibri" w:hAnsi="Calibri" w:cs="Calibr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pacing w:after="120" w:line="300" w:lineRule="auto"/>
              <w:rPr>
                <w:rFonts w:asciiTheme="minorHAnsi" w:hAnsiTheme="minorHAnsi" w:cstheme="minorHAnsi"/>
                <w:sz w:val="20"/>
                <w:szCs w:val="20"/>
              </w:rPr>
            </w:pPr>
            <w:r>
              <w:rPr>
                <w:rFonts w:asciiTheme="minorHAnsi" w:hAnsiTheme="minorHAnsi" w:cstheme="minorHAnsi"/>
                <w:sz w:val="20"/>
                <w:szCs w:val="20"/>
              </w:rPr>
              <w:t>Parametry</w:t>
            </w:r>
          </w:p>
          <w:p w:rsidR="00725C35" w:rsidRDefault="00725C35">
            <w:pPr>
              <w:suppressLineNumbers/>
              <w:spacing w:line="300" w:lineRule="auto"/>
              <w:ind w:left="360"/>
              <w:rPr>
                <w:rFonts w:asciiTheme="minorHAnsi" w:hAnsiTheme="minorHAnsi" w:cstheme="minorHAnsi"/>
                <w:sz w:val="20"/>
                <w:szCs w:val="20"/>
              </w:rPr>
            </w:pP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rPr>
                <w:rFonts w:ascii="Calibri" w:hAnsi="Calibri" w:cs="Calibri"/>
                <w:sz w:val="20"/>
                <w:szCs w:val="20"/>
              </w:rPr>
            </w:pPr>
            <w:r>
              <w:rPr>
                <w:rFonts w:ascii="Calibri" w:hAnsi="Calibri" w:cs="Calibri"/>
                <w:sz w:val="20"/>
                <w:szCs w:val="20"/>
              </w:rPr>
              <w:t>Dva servery shodné konfigurace splňující minimálně níže uvedené parametry</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provedení do racku , velikost 1U</w:t>
            </w:r>
          </w:p>
          <w:p w:rsidR="00725C35" w:rsidRDefault="00000000">
            <w:pPr>
              <w:pStyle w:val="Odstavecseseznamem"/>
              <w:numPr>
                <w:ilvl w:val="0"/>
                <w:numId w:val="19"/>
              </w:numPr>
              <w:spacing w:line="259" w:lineRule="auto"/>
              <w:rPr>
                <w:rStyle w:val="InternetLink"/>
                <w:rFonts w:ascii="Calibri" w:hAnsi="Calibri" w:cs="Calibri"/>
                <w:color w:val="auto"/>
                <w:sz w:val="20"/>
                <w:szCs w:val="20"/>
                <w:u w:val="none"/>
              </w:rPr>
            </w:pPr>
            <w:r>
              <w:rPr>
                <w:rFonts w:ascii="Calibri" w:hAnsi="Calibri" w:cs="Calibri"/>
                <w:sz w:val="20"/>
                <w:szCs w:val="20"/>
              </w:rPr>
              <w:t xml:space="preserve">2x fyzické CPU, každé min. 8 jader, min </w:t>
            </w:r>
            <w:proofErr w:type="spellStart"/>
            <w:r>
              <w:rPr>
                <w:rFonts w:ascii="Calibri" w:hAnsi="Calibri" w:cs="Calibri"/>
                <w:sz w:val="20"/>
                <w:szCs w:val="20"/>
              </w:rPr>
              <w:t>clockspeed</w:t>
            </w:r>
            <w:proofErr w:type="spellEnd"/>
            <w:r>
              <w:rPr>
                <w:rFonts w:ascii="Calibri" w:hAnsi="Calibri" w:cs="Calibri"/>
                <w:sz w:val="20"/>
                <w:szCs w:val="20"/>
              </w:rPr>
              <w:t xml:space="preserve">: 3.2 GHz s výkonem jednoho </w:t>
            </w:r>
            <w:r>
              <w:rPr>
                <w:rFonts w:ascii="Calibri" w:hAnsi="Calibri" w:cs="Calibri"/>
                <w:sz w:val="20"/>
                <w:szCs w:val="20"/>
              </w:rPr>
              <w:lastRenderedPageBreak/>
              <w:t xml:space="preserve">procesoru minimálně 25.000 bodů v testu </w:t>
            </w:r>
            <w:proofErr w:type="spellStart"/>
            <w:r>
              <w:rPr>
                <w:rFonts w:ascii="Calibri" w:hAnsi="Calibri" w:cs="Calibri"/>
                <w:sz w:val="20"/>
                <w:szCs w:val="20"/>
              </w:rPr>
              <w:t>Passmark</w:t>
            </w:r>
            <w:proofErr w:type="spellEnd"/>
            <w:r>
              <w:rPr>
                <w:rFonts w:ascii="Calibri" w:hAnsi="Calibri" w:cs="Calibri"/>
                <w:sz w:val="20"/>
                <w:szCs w:val="20"/>
              </w:rPr>
              <w:t xml:space="preserve"> CPU Mark uvedený na internetu </w:t>
            </w:r>
            <w:hyperlink r:id="rId8">
              <w:r>
                <w:rPr>
                  <w:rStyle w:val="Hypertextovodkaz"/>
                  <w:rFonts w:ascii="Calibri" w:hAnsi="Calibri" w:cs="Calibri"/>
                  <w:sz w:val="20"/>
                  <w:szCs w:val="20"/>
                </w:rPr>
                <w:t>http://www.cpubenchmark.net</w:t>
              </w:r>
            </w:hyperlink>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16 slotů pro RAM osazené 512GB  RDIMM,  min 4400 MT/s (min. 32GB moduly)</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64-bit architektura</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2x SSD 120GB ( pro hypervisor)</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 xml:space="preserve">2x </w:t>
            </w:r>
            <w:proofErr w:type="spellStart"/>
            <w:r>
              <w:rPr>
                <w:rFonts w:ascii="Calibri" w:hAnsi="Calibri" w:cs="Calibri"/>
                <w:sz w:val="20"/>
                <w:szCs w:val="20"/>
              </w:rPr>
              <w:t>dual</w:t>
            </w:r>
            <w:proofErr w:type="spellEnd"/>
            <w:r>
              <w:rPr>
                <w:rFonts w:ascii="Calibri" w:hAnsi="Calibri" w:cs="Calibri"/>
                <w:sz w:val="20"/>
                <w:szCs w:val="20"/>
              </w:rPr>
              <w:t xml:space="preserve"> port FC 16Gb</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2x 10Gb Base-T</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2x 1Gb Base-T</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2x 750W redundantní napájecí zdroj s minimální účinností 94 % vyměnitelný za provozu</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podpora KVMS</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řadič diskového pole s podporou RAID 0, 1, 10</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6x USB port</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4 šachty pro Hot-swap HDD, SAS, SATA, SSD</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prediktivní detekce chyb pro CPU, RAM, HDD, napájení a ventilátory</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karta pro vzdálenou správu s možností vzdáleného převzetí plné správy serveru</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 xml:space="preserve">kompletní příslušenství pro umístění do rozvaděče a tzv. </w:t>
            </w:r>
            <w:proofErr w:type="spellStart"/>
            <w:r>
              <w:rPr>
                <w:rFonts w:ascii="Calibri" w:hAnsi="Calibri" w:cs="Calibri"/>
                <w:sz w:val="20"/>
                <w:szCs w:val="20"/>
              </w:rPr>
              <w:t>cable</w:t>
            </w:r>
            <w:proofErr w:type="spellEnd"/>
            <w:r>
              <w:rPr>
                <w:rFonts w:ascii="Calibri" w:hAnsi="Calibri" w:cs="Calibri"/>
                <w:sz w:val="20"/>
                <w:szCs w:val="20"/>
              </w:rPr>
              <w:t xml:space="preserve"> management</w:t>
            </w:r>
          </w:p>
          <w:p w:rsidR="00725C35" w:rsidRDefault="00000000">
            <w:pPr>
              <w:pStyle w:val="Odstavecseseznamem"/>
              <w:numPr>
                <w:ilvl w:val="0"/>
                <w:numId w:val="19"/>
              </w:numPr>
              <w:spacing w:line="259" w:lineRule="auto"/>
              <w:rPr>
                <w:rFonts w:ascii="Calibri" w:hAnsi="Calibri" w:cs="Calibri"/>
                <w:sz w:val="20"/>
                <w:szCs w:val="20"/>
              </w:rPr>
            </w:pPr>
            <w:r>
              <w:rPr>
                <w:rFonts w:ascii="Calibri" w:eastAsia="MS Mincho" w:hAnsi="Calibri" w:cs="Calibri"/>
                <w:color w:val="000000"/>
                <w:sz w:val="20"/>
                <w:szCs w:val="20"/>
                <w:lang w:val="pl-PL" w:eastAsia="ja-JP" w:bidi="he-IL"/>
              </w:rPr>
              <w:t xml:space="preserve">kabel pro </w:t>
            </w:r>
            <w:proofErr w:type="spellStart"/>
            <w:r>
              <w:rPr>
                <w:rFonts w:ascii="Calibri" w:eastAsia="MS Mincho" w:hAnsi="Calibri" w:cs="Calibri"/>
                <w:color w:val="000000"/>
                <w:sz w:val="20"/>
                <w:szCs w:val="20"/>
                <w:lang w:val="pl-PL" w:eastAsia="ja-JP" w:bidi="he-IL"/>
              </w:rPr>
              <w:t>připojení</w:t>
            </w:r>
            <w:proofErr w:type="spellEnd"/>
            <w:r>
              <w:rPr>
                <w:rFonts w:ascii="Calibri" w:eastAsia="MS Mincho" w:hAnsi="Calibri" w:cs="Calibri"/>
                <w:color w:val="000000"/>
                <w:sz w:val="20"/>
                <w:szCs w:val="20"/>
                <w:lang w:val="pl-PL" w:eastAsia="ja-JP" w:bidi="he-IL"/>
              </w:rPr>
              <w:t xml:space="preserve"> </w:t>
            </w:r>
            <w:proofErr w:type="spellStart"/>
            <w:r>
              <w:rPr>
                <w:rFonts w:ascii="Calibri" w:eastAsia="MS Mincho" w:hAnsi="Calibri" w:cs="Calibri"/>
                <w:color w:val="000000"/>
                <w:sz w:val="20"/>
                <w:szCs w:val="20"/>
                <w:lang w:val="pl-PL" w:eastAsia="ja-JP" w:bidi="he-IL"/>
              </w:rPr>
              <w:t>serveru</w:t>
            </w:r>
            <w:proofErr w:type="spellEnd"/>
            <w:r>
              <w:rPr>
                <w:rFonts w:ascii="Calibri" w:eastAsia="MS Mincho" w:hAnsi="Calibri" w:cs="Calibri"/>
                <w:color w:val="000000"/>
                <w:sz w:val="20"/>
                <w:szCs w:val="20"/>
                <w:lang w:val="pl-PL" w:eastAsia="ja-JP" w:bidi="he-IL"/>
              </w:rPr>
              <w:t xml:space="preserve"> do </w:t>
            </w:r>
            <w:proofErr w:type="spellStart"/>
            <w:r>
              <w:rPr>
                <w:rFonts w:ascii="Calibri" w:eastAsia="MS Mincho" w:hAnsi="Calibri" w:cs="Calibri"/>
                <w:color w:val="000000"/>
                <w:sz w:val="20"/>
                <w:szCs w:val="20"/>
                <w:lang w:val="pl-PL" w:eastAsia="ja-JP" w:bidi="he-IL"/>
              </w:rPr>
              <w:t>stávajícího</w:t>
            </w:r>
            <w:proofErr w:type="spellEnd"/>
            <w:r>
              <w:rPr>
                <w:rFonts w:ascii="Calibri" w:eastAsia="MS Mincho" w:hAnsi="Calibri" w:cs="Calibri"/>
                <w:color w:val="000000"/>
                <w:sz w:val="20"/>
                <w:szCs w:val="20"/>
                <w:lang w:val="pl-PL" w:eastAsia="ja-JP" w:bidi="he-IL"/>
              </w:rPr>
              <w:t xml:space="preserve"> KVM </w:t>
            </w:r>
            <w:proofErr w:type="spellStart"/>
            <w:r>
              <w:rPr>
                <w:rFonts w:ascii="Calibri" w:eastAsia="MS Mincho" w:hAnsi="Calibri" w:cs="Calibri"/>
                <w:color w:val="000000"/>
                <w:sz w:val="20"/>
                <w:szCs w:val="20"/>
                <w:lang w:val="pl-PL" w:eastAsia="ja-JP" w:bidi="he-IL"/>
              </w:rPr>
              <w:t>přepínače</w:t>
            </w:r>
            <w:proofErr w:type="spellEnd"/>
            <w:r>
              <w:rPr>
                <w:rFonts w:ascii="Calibri" w:eastAsia="MS Mincho" w:hAnsi="Calibri" w:cs="Calibri"/>
                <w:color w:val="000000"/>
                <w:sz w:val="20"/>
                <w:szCs w:val="20"/>
                <w:lang w:val="pl-PL" w:eastAsia="ja-JP" w:bidi="he-IL"/>
              </w:rPr>
              <w:t xml:space="preserve"> </w:t>
            </w:r>
            <w:proofErr w:type="spellStart"/>
            <w:r>
              <w:rPr>
                <w:rFonts w:ascii="Calibri" w:eastAsia="MS Mincho" w:hAnsi="Calibri" w:cs="Calibri"/>
                <w:color w:val="000000"/>
                <w:sz w:val="20"/>
                <w:szCs w:val="20"/>
                <w:lang w:val="pl-PL" w:eastAsia="ja-JP" w:bidi="he-IL"/>
              </w:rPr>
              <w:t>zadavatele</w:t>
            </w:r>
            <w:proofErr w:type="spellEnd"/>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podpora stávajícího operačního systému Windows</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2x napájecí kabel na připojení k UPS</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 xml:space="preserve">2x </w:t>
            </w:r>
            <w:proofErr w:type="spellStart"/>
            <w:r>
              <w:rPr>
                <w:rFonts w:ascii="Calibri" w:hAnsi="Calibri" w:cs="Calibri"/>
                <w:sz w:val="20"/>
                <w:szCs w:val="20"/>
              </w:rPr>
              <w:t>Fiber</w:t>
            </w:r>
            <w:proofErr w:type="spellEnd"/>
            <w:r>
              <w:rPr>
                <w:rFonts w:ascii="Calibri" w:hAnsi="Calibri" w:cs="Calibri"/>
                <w:sz w:val="20"/>
                <w:szCs w:val="20"/>
              </w:rPr>
              <w:t xml:space="preserve"> </w:t>
            </w:r>
            <w:proofErr w:type="spellStart"/>
            <w:r>
              <w:rPr>
                <w:rFonts w:ascii="Calibri" w:hAnsi="Calibri" w:cs="Calibri"/>
                <w:sz w:val="20"/>
                <w:szCs w:val="20"/>
              </w:rPr>
              <w:t>Cable</w:t>
            </w:r>
            <w:proofErr w:type="spellEnd"/>
            <w:r>
              <w:rPr>
                <w:rFonts w:ascii="Calibri" w:hAnsi="Calibri" w:cs="Calibri"/>
                <w:sz w:val="20"/>
                <w:szCs w:val="20"/>
              </w:rPr>
              <w:t xml:space="preserve"> 1m</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certifikát potvrzující možnost nasazení nabízeného virtualizačního řešení</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součástí je dodávka, instalace a konfigurace do současné infrastruktury</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minimální požadovaná doba záruky 3 roky v režimu minimálně 9x5 reakce 4 hodiny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F - Zálohovací software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název, verze a licenční program</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Parametry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licence na SW pro zálohování virtuální infrastruktury. Licence musí pokrývat zálohování min 15 virtuálních serverů.</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podpora pro zálohování na páskovou mechaniku</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Přírůstkové zálohování - Zálohování VM </w:t>
            </w:r>
            <w:r>
              <w:rPr>
                <w:rFonts w:ascii="Calibri" w:hAnsi="Calibri" w:cs="Calibri"/>
                <w:sz w:val="20"/>
                <w:szCs w:val="20"/>
              </w:rPr>
              <w:lastRenderedPageBreak/>
              <w:t xml:space="preserve">přírůstkově, </w:t>
            </w:r>
            <w:proofErr w:type="spellStart"/>
            <w:r>
              <w:rPr>
                <w:rFonts w:ascii="Calibri" w:hAnsi="Calibri" w:cs="Calibri"/>
                <w:sz w:val="20"/>
                <w:szCs w:val="20"/>
              </w:rPr>
              <w:t>incremental</w:t>
            </w:r>
            <w:proofErr w:type="spellEnd"/>
            <w:r>
              <w:rPr>
                <w:rFonts w:ascii="Calibri" w:hAnsi="Calibri" w:cs="Calibri"/>
                <w:sz w:val="20"/>
                <w:szCs w:val="20"/>
              </w:rPr>
              <w:t xml:space="preserve">, reverse </w:t>
            </w:r>
            <w:proofErr w:type="spellStart"/>
            <w:r>
              <w:rPr>
                <w:rFonts w:ascii="Calibri" w:hAnsi="Calibri" w:cs="Calibri"/>
                <w:sz w:val="20"/>
                <w:szCs w:val="20"/>
              </w:rPr>
              <w:t>incremental</w:t>
            </w:r>
            <w:proofErr w:type="spellEnd"/>
            <w:r>
              <w:rPr>
                <w:rFonts w:ascii="Calibri" w:hAnsi="Calibri" w:cs="Calibri"/>
                <w:sz w:val="20"/>
                <w:szCs w:val="20"/>
              </w:rPr>
              <w:t xml:space="preserve">.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podpora zálohování databázových systémů</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Podpora CBT - rychlý </w:t>
            </w:r>
            <w:proofErr w:type="spellStart"/>
            <w:r>
              <w:rPr>
                <w:rFonts w:ascii="Calibri" w:hAnsi="Calibri" w:cs="Calibri"/>
                <w:sz w:val="20"/>
                <w:szCs w:val="20"/>
              </w:rPr>
              <w:t>incrementální</w:t>
            </w:r>
            <w:proofErr w:type="spellEnd"/>
            <w:r>
              <w:rPr>
                <w:rFonts w:ascii="Calibri" w:hAnsi="Calibri" w:cs="Calibri"/>
                <w:sz w:val="20"/>
                <w:szCs w:val="20"/>
              </w:rPr>
              <w:t xml:space="preserve"> </w:t>
            </w:r>
            <w:proofErr w:type="spellStart"/>
            <w:r>
              <w:rPr>
                <w:rFonts w:ascii="Calibri" w:hAnsi="Calibri" w:cs="Calibri"/>
                <w:sz w:val="20"/>
                <w:szCs w:val="20"/>
              </w:rPr>
              <w:t>backup</w:t>
            </w:r>
            <w:proofErr w:type="spellEnd"/>
            <w:r>
              <w:rPr>
                <w:rFonts w:ascii="Calibri" w:hAnsi="Calibri" w:cs="Calibri"/>
                <w:sz w:val="20"/>
                <w:szCs w:val="20"/>
              </w:rPr>
              <w:t>.</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Integrace VSS pro konzistenci aplikací uvnitř VM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Přímý přístup SAN - možnost zálohovat přímo bez zátěže na LAN</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Komprimace dat pro lepší přenos.</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Bloková </w:t>
            </w:r>
            <w:proofErr w:type="spellStart"/>
            <w:r>
              <w:rPr>
                <w:rFonts w:ascii="Calibri" w:hAnsi="Calibri" w:cs="Calibri"/>
                <w:sz w:val="20"/>
                <w:szCs w:val="20"/>
              </w:rPr>
              <w:t>deduplikace</w:t>
            </w:r>
            <w:proofErr w:type="spellEnd"/>
            <w:r>
              <w:rPr>
                <w:rFonts w:ascii="Calibri" w:hAnsi="Calibri" w:cs="Calibri"/>
                <w:sz w:val="20"/>
                <w:szCs w:val="20"/>
              </w:rPr>
              <w:t xml:space="preserve"> dat na úložišti</w:t>
            </w:r>
          </w:p>
          <w:p w:rsidR="00725C35" w:rsidRDefault="00000000">
            <w:pPr>
              <w:pStyle w:val="Odstavecseseznamem"/>
              <w:numPr>
                <w:ilvl w:val="0"/>
                <w:numId w:val="20"/>
              </w:numPr>
              <w:rPr>
                <w:rFonts w:ascii="Calibri" w:hAnsi="Calibri" w:cs="Calibri"/>
                <w:sz w:val="20"/>
                <w:szCs w:val="20"/>
              </w:rPr>
            </w:pPr>
            <w:proofErr w:type="spellStart"/>
            <w:r>
              <w:rPr>
                <w:rFonts w:ascii="Calibri" w:hAnsi="Calibri" w:cs="Calibri"/>
                <w:sz w:val="20"/>
                <w:szCs w:val="20"/>
              </w:rPr>
              <w:t>adhoc</w:t>
            </w:r>
            <w:proofErr w:type="spellEnd"/>
            <w:r>
              <w:rPr>
                <w:rFonts w:ascii="Calibri" w:hAnsi="Calibri" w:cs="Calibri"/>
                <w:sz w:val="20"/>
                <w:szCs w:val="20"/>
              </w:rPr>
              <w:t xml:space="preserve"> záloha vybraného VM do komprimovaného tvaru pro účel archivace </w:t>
            </w:r>
            <w:proofErr w:type="gramStart"/>
            <w:r>
              <w:rPr>
                <w:rFonts w:ascii="Calibri" w:hAnsi="Calibri" w:cs="Calibri"/>
                <w:sz w:val="20"/>
                <w:szCs w:val="20"/>
              </w:rPr>
              <w:t>a nebo</w:t>
            </w:r>
            <w:proofErr w:type="gramEnd"/>
            <w:r>
              <w:rPr>
                <w:rFonts w:ascii="Calibri" w:hAnsi="Calibri" w:cs="Calibri"/>
                <w:sz w:val="20"/>
                <w:szCs w:val="20"/>
              </w:rPr>
              <w:t xml:space="preserve"> přenosu na jinou lokalitu.</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Okamžitá obnova VM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Možnost spustit VM přímo z komprimované a </w:t>
            </w:r>
            <w:proofErr w:type="spellStart"/>
            <w:r>
              <w:rPr>
                <w:rFonts w:ascii="Calibri" w:hAnsi="Calibri" w:cs="Calibri"/>
                <w:sz w:val="20"/>
                <w:szCs w:val="20"/>
              </w:rPr>
              <w:t>deduplikované</w:t>
            </w:r>
            <w:proofErr w:type="spellEnd"/>
            <w:r>
              <w:rPr>
                <w:rFonts w:ascii="Calibri" w:hAnsi="Calibri" w:cs="Calibri"/>
                <w:sz w:val="20"/>
                <w:szCs w:val="20"/>
              </w:rPr>
              <w:t xml:space="preserve"> zálohy.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Rychlá obnova po pádu anebo poškození provozního VM.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Obnova jednotlivých souborů Windows, Linux, Unix</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Okamžitá indexace během zálohování VM</w:t>
            </w:r>
          </w:p>
          <w:p w:rsidR="00725C35" w:rsidRDefault="00000000">
            <w:pPr>
              <w:pStyle w:val="Odstavecseseznamem"/>
              <w:numPr>
                <w:ilvl w:val="0"/>
                <w:numId w:val="20"/>
              </w:numPr>
              <w:rPr>
                <w:rFonts w:ascii="Calibri" w:hAnsi="Calibri" w:cs="Calibri"/>
                <w:sz w:val="20"/>
                <w:szCs w:val="20"/>
              </w:rPr>
            </w:pPr>
            <w:proofErr w:type="spellStart"/>
            <w:r>
              <w:rPr>
                <w:rFonts w:ascii="Calibri" w:hAnsi="Calibri" w:cs="Calibri"/>
                <w:sz w:val="20"/>
                <w:szCs w:val="20"/>
              </w:rPr>
              <w:t>One</w:t>
            </w:r>
            <w:proofErr w:type="spellEnd"/>
            <w:r>
              <w:rPr>
                <w:rFonts w:ascii="Calibri" w:hAnsi="Calibri" w:cs="Calibri"/>
                <w:sz w:val="20"/>
                <w:szCs w:val="20"/>
              </w:rPr>
              <w:t xml:space="preserve"> </w:t>
            </w:r>
            <w:proofErr w:type="spellStart"/>
            <w:r>
              <w:rPr>
                <w:rFonts w:ascii="Calibri" w:hAnsi="Calibri" w:cs="Calibri"/>
                <w:sz w:val="20"/>
                <w:szCs w:val="20"/>
              </w:rPr>
              <w:t>Click</w:t>
            </w:r>
            <w:proofErr w:type="spellEnd"/>
            <w:r>
              <w:rPr>
                <w:rFonts w:ascii="Calibri" w:hAnsi="Calibri" w:cs="Calibri"/>
                <w:sz w:val="20"/>
                <w:szCs w:val="20"/>
              </w:rPr>
              <w:t xml:space="preserve"> </w:t>
            </w:r>
            <w:proofErr w:type="spellStart"/>
            <w:r>
              <w:rPr>
                <w:rFonts w:ascii="Calibri" w:hAnsi="Calibri" w:cs="Calibri"/>
                <w:sz w:val="20"/>
                <w:szCs w:val="20"/>
              </w:rPr>
              <w:t>Restore</w:t>
            </w:r>
            <w:proofErr w:type="spellEnd"/>
            <w:r>
              <w:rPr>
                <w:rFonts w:ascii="Calibri" w:hAnsi="Calibri" w:cs="Calibri"/>
                <w:sz w:val="20"/>
                <w:szCs w:val="20"/>
              </w:rPr>
              <w:t xml:space="preserve"> - jednoduché vyhledání souboru napříč </w:t>
            </w:r>
            <w:proofErr w:type="spellStart"/>
            <w:r>
              <w:rPr>
                <w:rFonts w:ascii="Calibri" w:hAnsi="Calibri" w:cs="Calibri"/>
                <w:sz w:val="20"/>
                <w:szCs w:val="20"/>
              </w:rPr>
              <w:t>backupy</w:t>
            </w:r>
            <w:proofErr w:type="spellEnd"/>
            <w:r>
              <w:rPr>
                <w:rFonts w:ascii="Calibri" w:hAnsi="Calibri" w:cs="Calibri"/>
                <w:sz w:val="20"/>
                <w:szCs w:val="20"/>
              </w:rPr>
              <w:t xml:space="preserve"> a obnova do původního umístění jediným klikem.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Obnova položek aplikačních serverů (</w:t>
            </w:r>
            <w:proofErr w:type="spellStart"/>
            <w:r>
              <w:rPr>
                <w:rFonts w:ascii="Calibri" w:hAnsi="Calibri" w:cs="Calibri"/>
                <w:sz w:val="20"/>
                <w:szCs w:val="20"/>
              </w:rPr>
              <w:t>AD,Exchange,</w:t>
            </w:r>
            <w:proofErr w:type="gramStart"/>
            <w:r>
              <w:rPr>
                <w:rFonts w:ascii="Calibri" w:hAnsi="Calibri" w:cs="Calibri"/>
                <w:sz w:val="20"/>
                <w:szCs w:val="20"/>
              </w:rPr>
              <w:t>SQL</w:t>
            </w:r>
            <w:proofErr w:type="spellEnd"/>
            <w:r>
              <w:rPr>
                <w:rFonts w:ascii="Calibri" w:hAnsi="Calibri" w:cs="Calibri"/>
                <w:sz w:val="20"/>
                <w:szCs w:val="20"/>
              </w:rPr>
              <w:t>,...</w:t>
            </w:r>
            <w:proofErr w:type="gramEnd"/>
            <w:r>
              <w:rPr>
                <w:rFonts w:ascii="Calibri" w:hAnsi="Calibri" w:cs="Calibri"/>
                <w:sz w:val="20"/>
                <w:szCs w:val="20"/>
              </w:rPr>
              <w:t>) Automatizovaný přístup pomocí přednastavených průvodců.</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Součástí licence je asynchronní replikace pro jednoduché nastavení DR scénáře.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Replikační systém má </w:t>
            </w:r>
            <w:proofErr w:type="spellStart"/>
            <w:r>
              <w:rPr>
                <w:rFonts w:ascii="Calibri" w:hAnsi="Calibri" w:cs="Calibri"/>
                <w:sz w:val="20"/>
                <w:szCs w:val="20"/>
              </w:rPr>
              <w:t>failover</w:t>
            </w:r>
            <w:proofErr w:type="spellEnd"/>
            <w:r>
              <w:rPr>
                <w:rFonts w:ascii="Calibri" w:hAnsi="Calibri" w:cs="Calibri"/>
                <w:sz w:val="20"/>
                <w:szCs w:val="20"/>
              </w:rPr>
              <w:t xml:space="preserve"> a </w:t>
            </w:r>
            <w:proofErr w:type="spellStart"/>
            <w:r>
              <w:rPr>
                <w:rFonts w:ascii="Calibri" w:hAnsi="Calibri" w:cs="Calibri"/>
                <w:sz w:val="20"/>
                <w:szCs w:val="20"/>
              </w:rPr>
              <w:t>failback</w:t>
            </w:r>
            <w:proofErr w:type="spellEnd"/>
            <w:r>
              <w:rPr>
                <w:rFonts w:ascii="Calibri" w:hAnsi="Calibri" w:cs="Calibri"/>
                <w:sz w:val="20"/>
                <w:szCs w:val="20"/>
              </w:rPr>
              <w:t xml:space="preserve"> mechanismy.</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Selektivní replikace - ne celý LUN ale jednotlivé VM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Podpora WAN akcelerátorů</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Automatické testování provedených záloh.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Test VM, OS, aplikačních serverů.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Záruka 100% správnosti záloh.</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umožňuje spouštět VM v izolovaném prostředí bez konfliktu s běžícími stroji v produkci.</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Možnost testování a kontroly VM ze záloh.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Podpora více hypervisorů, minimálně </w:t>
            </w:r>
            <w:proofErr w:type="spellStart"/>
            <w:r>
              <w:rPr>
                <w:rFonts w:ascii="Calibri" w:hAnsi="Calibri" w:cs="Calibri"/>
                <w:sz w:val="20"/>
                <w:szCs w:val="20"/>
              </w:rPr>
              <w:t>VMware</w:t>
            </w:r>
            <w:proofErr w:type="spellEnd"/>
            <w:r>
              <w:rPr>
                <w:rFonts w:ascii="Calibri" w:hAnsi="Calibri" w:cs="Calibri"/>
                <w:sz w:val="20"/>
                <w:szCs w:val="20"/>
              </w:rPr>
              <w:t xml:space="preserve"> a Microsoft Hyper-V.</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G - Databázová licence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název, verze a licenční program</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Parametry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20"/>
              </w:numPr>
              <w:spacing w:line="259" w:lineRule="auto"/>
              <w:jc w:val="both"/>
              <w:rPr>
                <w:rFonts w:ascii="Calibri" w:hAnsi="Calibri" w:cs="Calibri"/>
                <w:sz w:val="20"/>
                <w:szCs w:val="20"/>
              </w:rPr>
            </w:pPr>
            <w:r>
              <w:rPr>
                <w:rFonts w:ascii="Calibri" w:hAnsi="Calibri" w:cs="Calibri"/>
                <w:sz w:val="20"/>
                <w:szCs w:val="20"/>
              </w:rPr>
              <w:t xml:space="preserve">1x licenci pro databázový systém licencovaný na počet jader CPU Virtuálního počítače, </w:t>
            </w:r>
            <w:r>
              <w:rPr>
                <w:rFonts w:ascii="Calibri" w:hAnsi="Calibri" w:cs="Calibri"/>
                <w:sz w:val="20"/>
                <w:szCs w:val="20"/>
              </w:rPr>
              <w:lastRenderedPageBreak/>
              <w:t xml:space="preserve">minimální počet požadovaných jader je </w:t>
            </w:r>
            <w:r w:rsidR="00F72286">
              <w:rPr>
                <w:rFonts w:ascii="Calibri" w:hAnsi="Calibri" w:cs="Calibri"/>
                <w:sz w:val="20"/>
                <w:szCs w:val="20"/>
              </w:rPr>
              <w:t>4</w:t>
            </w:r>
            <w:r>
              <w:rPr>
                <w:rFonts w:ascii="Calibri" w:hAnsi="Calibri" w:cs="Calibri"/>
                <w:sz w:val="20"/>
                <w:szCs w:val="20"/>
              </w:rPr>
              <w:t xml:space="preserve">.  Kompatibilní se službou  </w:t>
            </w:r>
            <w:proofErr w:type="spellStart"/>
            <w:r>
              <w:rPr>
                <w:rFonts w:ascii="Calibri" w:hAnsi="Calibri" w:cs="Calibri"/>
                <w:sz w:val="20"/>
                <w:szCs w:val="20"/>
              </w:rPr>
              <w:t>Active</w:t>
            </w:r>
            <w:proofErr w:type="spellEnd"/>
            <w:r>
              <w:rPr>
                <w:rFonts w:ascii="Calibri" w:hAnsi="Calibri" w:cs="Calibri"/>
                <w:sz w:val="20"/>
                <w:szCs w:val="20"/>
              </w:rPr>
              <w:t xml:space="preserve">  </w:t>
            </w:r>
            <w:proofErr w:type="spellStart"/>
            <w:r>
              <w:rPr>
                <w:rFonts w:ascii="Calibri" w:hAnsi="Calibri" w:cs="Calibri"/>
                <w:sz w:val="20"/>
                <w:szCs w:val="20"/>
              </w:rPr>
              <w:t>Directory</w:t>
            </w:r>
            <w:proofErr w:type="spellEnd"/>
            <w:r>
              <w:rPr>
                <w:rFonts w:ascii="Calibri" w:hAnsi="Calibri" w:cs="Calibri"/>
                <w:sz w:val="20"/>
                <w:szCs w:val="20"/>
              </w:rPr>
              <w:t xml:space="preserve">. SW  bude  dodán  v aktuální  verzi  licence  uvolněné  ke komerčnímu využití,  včetně  možnosti  přechodu  na novou verzi,  která  již  bude zakalkulována v nabídkové ceně uchazeče, a to na dobu minimálně 3 let od zakoupení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umožňovat provoz na minimálně 2 virtuálních CPU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v rámci provozu využívat RAM až do velikosti 128GB</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pracovat s velikostí databáze až 524 PB</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pracovat v rámci </w:t>
            </w:r>
            <w:proofErr w:type="spellStart"/>
            <w:r>
              <w:rPr>
                <w:rFonts w:ascii="Calibri" w:hAnsi="Calibri" w:cs="Calibri"/>
                <w:sz w:val="20"/>
                <w:szCs w:val="20"/>
              </w:rPr>
              <w:t>Fail</w:t>
            </w:r>
            <w:proofErr w:type="spellEnd"/>
            <w:r>
              <w:rPr>
                <w:rFonts w:ascii="Calibri" w:hAnsi="Calibri" w:cs="Calibri"/>
                <w:sz w:val="20"/>
                <w:szCs w:val="20"/>
              </w:rPr>
              <w:t xml:space="preserve"> </w:t>
            </w:r>
            <w:proofErr w:type="spellStart"/>
            <w:r>
              <w:rPr>
                <w:rFonts w:ascii="Calibri" w:hAnsi="Calibri" w:cs="Calibri"/>
                <w:sz w:val="20"/>
                <w:szCs w:val="20"/>
              </w:rPr>
              <w:t>Over</w:t>
            </w:r>
            <w:proofErr w:type="spellEnd"/>
            <w:r>
              <w:rPr>
                <w:rFonts w:ascii="Calibri" w:hAnsi="Calibri" w:cs="Calibri"/>
                <w:sz w:val="20"/>
                <w:szCs w:val="20"/>
              </w:rPr>
              <w:t xml:space="preserve"> clusteru, min. 2 nody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podporovat komprese zálohy databáze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podporovat transakční replikace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podpora nastavení uživatelských rolí</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nativní podpora XML</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podpora Business </w:t>
            </w:r>
            <w:proofErr w:type="spellStart"/>
            <w:r>
              <w:rPr>
                <w:rFonts w:ascii="Calibri" w:hAnsi="Calibri" w:cs="Calibri"/>
                <w:sz w:val="20"/>
                <w:szCs w:val="20"/>
              </w:rPr>
              <w:t>Intelligence</w:t>
            </w:r>
            <w:proofErr w:type="spellEnd"/>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neomezená Live </w:t>
            </w:r>
            <w:proofErr w:type="spellStart"/>
            <w:r>
              <w:rPr>
                <w:rFonts w:ascii="Calibri" w:hAnsi="Calibri" w:cs="Calibri"/>
                <w:sz w:val="20"/>
                <w:szCs w:val="20"/>
              </w:rPr>
              <w:t>migration</w:t>
            </w:r>
            <w:proofErr w:type="spellEnd"/>
            <w:r>
              <w:rPr>
                <w:rFonts w:ascii="Calibri" w:hAnsi="Calibri" w:cs="Calibri"/>
                <w:sz w:val="20"/>
                <w:szCs w:val="20"/>
              </w:rPr>
              <w:t xml:space="preserve"> databázového VM v rámci farmy nebo do cloudového prostředí alespoň po dobu 3 let</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součástí je instalace a konfigurace databázového serveru na VM dodaného HW a začlenění do současné infrastruktury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H - Licence OS a virtualizace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název, verze a licenční program</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Parametry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jc w:val="both"/>
              <w:rPr>
                <w:rFonts w:ascii="Calibri" w:hAnsi="Calibri" w:cs="Calibri"/>
                <w:sz w:val="20"/>
                <w:szCs w:val="20"/>
              </w:rPr>
            </w:pPr>
            <w:r>
              <w:rPr>
                <w:rFonts w:ascii="Calibri" w:hAnsi="Calibri" w:cs="Calibri"/>
                <w:sz w:val="20"/>
                <w:szCs w:val="20"/>
              </w:rPr>
              <w:t>Pro provoz virtuálních serverů požadujeme dodat serverové operační systémy, které splňují tyto minimální funkcionality a parametry:</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podpora až 640 logických procesorů ve fyzickém serveru</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64-bit architektura</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podpora min. 4TB operační paměti</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zajištění vysoké dostupnosti pro min. 32 serverů v klastru</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licence musí být  pro neomezený počet virtuálních instancí</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 xml:space="preserve">vestavěná technologie serverové i desktopové virtualizace </w:t>
            </w:r>
          </w:p>
          <w:p w:rsidR="00725C35" w:rsidRDefault="00725C35">
            <w:pPr>
              <w:jc w:val="both"/>
              <w:rPr>
                <w:rFonts w:ascii="Calibri" w:hAnsi="Calibri" w:cs="Calibri"/>
                <w:sz w:val="20"/>
                <w:szCs w:val="20"/>
              </w:rPr>
            </w:pPr>
          </w:p>
          <w:p w:rsidR="00725C35" w:rsidRDefault="00000000">
            <w:pPr>
              <w:jc w:val="both"/>
              <w:rPr>
                <w:rFonts w:ascii="Calibri" w:hAnsi="Calibri" w:cs="Calibri"/>
                <w:sz w:val="20"/>
                <w:szCs w:val="20"/>
              </w:rPr>
            </w:pPr>
            <w:r>
              <w:rPr>
                <w:rFonts w:ascii="Calibri" w:hAnsi="Calibri" w:cs="Calibri"/>
                <w:sz w:val="20"/>
                <w:szCs w:val="20"/>
              </w:rPr>
              <w:t xml:space="preserve">Pro provoz vysoce dostupné IT infrastruktury požadujeme dodat virtualizační software, hypervizor který splní minimálně následující parametry a </w:t>
            </w:r>
            <w:r>
              <w:rPr>
                <w:rFonts w:ascii="Calibri" w:hAnsi="Calibri" w:cs="Calibri"/>
                <w:sz w:val="20"/>
                <w:szCs w:val="20"/>
              </w:rPr>
              <w:lastRenderedPageBreak/>
              <w:t>funkcionality:</w:t>
            </w:r>
          </w:p>
          <w:p w:rsidR="00725C35" w:rsidRDefault="00000000">
            <w:pPr>
              <w:pStyle w:val="Odstavecseseznamem"/>
              <w:numPr>
                <w:ilvl w:val="0"/>
                <w:numId w:val="23"/>
              </w:numPr>
              <w:spacing w:line="259" w:lineRule="auto"/>
              <w:jc w:val="both"/>
              <w:rPr>
                <w:rFonts w:ascii="Calibri" w:hAnsi="Calibri" w:cs="Calibri"/>
                <w:sz w:val="20"/>
                <w:szCs w:val="20"/>
              </w:rPr>
            </w:pPr>
            <w:r>
              <w:rPr>
                <w:rFonts w:ascii="Calibri" w:hAnsi="Calibri" w:cs="Calibri"/>
                <w:sz w:val="20"/>
                <w:szCs w:val="20"/>
              </w:rPr>
              <w:t>64-bit hypervizor</w:t>
            </w:r>
          </w:p>
          <w:p w:rsidR="00725C35" w:rsidRDefault="00000000">
            <w:pPr>
              <w:pStyle w:val="Odstavecseseznamem"/>
              <w:numPr>
                <w:ilvl w:val="0"/>
                <w:numId w:val="23"/>
              </w:numPr>
              <w:spacing w:line="259" w:lineRule="auto"/>
              <w:jc w:val="both"/>
              <w:rPr>
                <w:rFonts w:ascii="Calibri" w:hAnsi="Calibri" w:cs="Calibri"/>
                <w:sz w:val="20"/>
                <w:szCs w:val="20"/>
              </w:rPr>
            </w:pPr>
            <w:r>
              <w:rPr>
                <w:rFonts w:ascii="Calibri" w:hAnsi="Calibri" w:cs="Calibri"/>
                <w:sz w:val="20"/>
                <w:szCs w:val="20"/>
              </w:rPr>
              <w:t>podpora HA</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automatický start virtuálního stroje při výpadku fyzického serveru na jiném produkčním serveru se společného diskového pole nebo opětovně restartuje dotřený virtuální stroj například při pádu OS</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podpora stávajícího operačního systému Windows</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Live </w:t>
            </w:r>
            <w:proofErr w:type="spellStart"/>
            <w:r>
              <w:rPr>
                <w:rFonts w:ascii="Calibri" w:hAnsi="Calibri" w:cs="Calibri"/>
                <w:sz w:val="20"/>
                <w:szCs w:val="20"/>
              </w:rPr>
              <w:t>migrations</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proofErr w:type="spellStart"/>
            <w:r>
              <w:rPr>
                <w:rFonts w:ascii="Calibri" w:hAnsi="Calibri" w:cs="Calibri"/>
                <w:sz w:val="20"/>
                <w:szCs w:val="20"/>
              </w:rPr>
              <w:t>Failover</w:t>
            </w:r>
            <w:proofErr w:type="spellEnd"/>
            <w:r>
              <w:rPr>
                <w:rFonts w:ascii="Calibri" w:hAnsi="Calibri" w:cs="Calibri"/>
                <w:sz w:val="20"/>
                <w:szCs w:val="20"/>
              </w:rPr>
              <w:t xml:space="preserve"> </w:t>
            </w:r>
            <w:proofErr w:type="spellStart"/>
            <w:r>
              <w:rPr>
                <w:rFonts w:ascii="Calibri" w:hAnsi="Calibri" w:cs="Calibri"/>
                <w:sz w:val="20"/>
                <w:szCs w:val="20"/>
              </w:rPr>
              <w:t>clustering</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sdílení virtuálních disků, změna velikosti virtuálních disků za chodu</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možnost nastavovat IOPS pro virtuální disky</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export VM bez potřeby vypnutí</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podpora </w:t>
            </w:r>
            <w:proofErr w:type="spellStart"/>
            <w:r>
              <w:rPr>
                <w:rFonts w:ascii="Calibri" w:hAnsi="Calibri" w:cs="Calibri"/>
                <w:sz w:val="20"/>
                <w:szCs w:val="20"/>
              </w:rPr>
              <w:t>virtual</w:t>
            </w:r>
            <w:proofErr w:type="spellEnd"/>
            <w:r>
              <w:rPr>
                <w:rFonts w:ascii="Calibri" w:hAnsi="Calibri" w:cs="Calibri"/>
                <w:sz w:val="20"/>
                <w:szCs w:val="20"/>
              </w:rPr>
              <w:t xml:space="preserve"> </w:t>
            </w:r>
            <w:proofErr w:type="spellStart"/>
            <w:r>
              <w:rPr>
                <w:rFonts w:ascii="Calibri" w:hAnsi="Calibri" w:cs="Calibri"/>
                <w:sz w:val="20"/>
                <w:szCs w:val="20"/>
              </w:rPr>
              <w:t>Fiber</w:t>
            </w:r>
            <w:proofErr w:type="spellEnd"/>
            <w:r>
              <w:rPr>
                <w:rFonts w:ascii="Calibri" w:hAnsi="Calibri" w:cs="Calibri"/>
                <w:sz w:val="20"/>
                <w:szCs w:val="20"/>
              </w:rPr>
              <w:t xml:space="preserve"> </w:t>
            </w:r>
            <w:proofErr w:type="spellStart"/>
            <w:r>
              <w:rPr>
                <w:rFonts w:ascii="Calibri" w:hAnsi="Calibri" w:cs="Calibri"/>
                <w:sz w:val="20"/>
                <w:szCs w:val="20"/>
              </w:rPr>
              <w:t>channel</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vytváření </w:t>
            </w:r>
            <w:proofErr w:type="spellStart"/>
            <w:r>
              <w:rPr>
                <w:rFonts w:ascii="Calibri" w:hAnsi="Calibri" w:cs="Calibri"/>
                <w:sz w:val="20"/>
                <w:szCs w:val="20"/>
              </w:rPr>
              <w:t>Snapshots</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podpora network </w:t>
            </w:r>
            <w:proofErr w:type="spellStart"/>
            <w:r>
              <w:rPr>
                <w:rFonts w:ascii="Calibri" w:hAnsi="Calibri" w:cs="Calibri"/>
                <w:sz w:val="20"/>
                <w:szCs w:val="20"/>
              </w:rPr>
              <w:t>virtualization</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ovládání přes GUI nebo příkazovou řádku</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podpora zálohovacím SW třetích stran provádět plné, rozdílové a přírůstkové zálohy virtuálních strojů  </w:t>
            </w:r>
          </w:p>
          <w:p w:rsidR="00725C35" w:rsidRDefault="00000000">
            <w:pPr>
              <w:pStyle w:val="Odstavecseseznamem"/>
              <w:numPr>
                <w:ilvl w:val="0"/>
                <w:numId w:val="18"/>
              </w:numPr>
              <w:spacing w:line="259" w:lineRule="auto"/>
              <w:jc w:val="both"/>
              <w:rPr>
                <w:rFonts w:ascii="Calibri" w:hAnsi="Calibri" w:cs="Calibri"/>
                <w:sz w:val="20"/>
                <w:szCs w:val="20"/>
              </w:rPr>
            </w:pPr>
            <w:r>
              <w:rPr>
                <w:rFonts w:ascii="Calibri" w:hAnsi="Calibri" w:cs="Calibri"/>
                <w:sz w:val="20"/>
                <w:szCs w:val="20"/>
              </w:rPr>
              <w:t>součástí je instalace a konfigurace Operačního systému a virtualizace na dodaný HW a začlenění do současné infrastruktury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I - Klientské licence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název, verze a licenční program</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Parametry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18"/>
              </w:numPr>
              <w:spacing w:line="259" w:lineRule="auto"/>
              <w:jc w:val="both"/>
              <w:rPr>
                <w:rFonts w:ascii="Calibri" w:hAnsi="Calibri" w:cs="Calibri"/>
                <w:sz w:val="20"/>
                <w:szCs w:val="20"/>
              </w:rPr>
            </w:pPr>
            <w:r>
              <w:rPr>
                <w:rFonts w:ascii="Calibri" w:hAnsi="Calibri" w:cs="Calibri"/>
                <w:sz w:val="20"/>
                <w:szCs w:val="20"/>
              </w:rPr>
              <w:t>90x  CAL  licence,  licence  opravňující  uživatele  k přístupu  k serverovému  OS opravňující uživatele k využívání klientských serverových služeb.</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J - Implementace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numPr>
                <w:ilvl w:val="0"/>
                <w:numId w:val="18"/>
              </w:numPr>
              <w:jc w:val="both"/>
              <w:rPr>
                <w:rFonts w:ascii="Calibri" w:hAnsi="Calibri" w:cs="Calibri"/>
                <w:sz w:val="20"/>
                <w:szCs w:val="20"/>
              </w:rPr>
            </w:pPr>
            <w:r>
              <w:rPr>
                <w:rFonts w:ascii="Calibri" w:hAnsi="Calibri" w:cs="Calibri"/>
                <w:sz w:val="20"/>
                <w:szCs w:val="20"/>
              </w:rPr>
              <w:t>Instalace a konfigurace všech komponent hardware v prostorách zadavatele</w:t>
            </w:r>
          </w:p>
          <w:p w:rsidR="00725C35" w:rsidRDefault="00000000">
            <w:pPr>
              <w:numPr>
                <w:ilvl w:val="0"/>
                <w:numId w:val="18"/>
              </w:numPr>
              <w:jc w:val="both"/>
              <w:rPr>
                <w:rFonts w:ascii="Calibri" w:hAnsi="Calibri" w:cs="Calibri"/>
                <w:sz w:val="20"/>
                <w:szCs w:val="20"/>
              </w:rPr>
            </w:pPr>
            <w:r>
              <w:rPr>
                <w:rFonts w:ascii="Calibri" w:hAnsi="Calibri" w:cs="Calibri"/>
                <w:sz w:val="20"/>
                <w:szCs w:val="20"/>
              </w:rPr>
              <w:t>Konfigurace LAN a SAN, včetně propojení obou lokalit</w:t>
            </w:r>
          </w:p>
          <w:p w:rsidR="00725C35" w:rsidRDefault="00000000">
            <w:pPr>
              <w:numPr>
                <w:ilvl w:val="0"/>
                <w:numId w:val="18"/>
              </w:numPr>
              <w:jc w:val="both"/>
              <w:rPr>
                <w:rFonts w:ascii="Calibri" w:hAnsi="Calibri" w:cs="Calibri"/>
                <w:sz w:val="20"/>
                <w:szCs w:val="20"/>
              </w:rPr>
            </w:pPr>
            <w:r>
              <w:rPr>
                <w:rFonts w:ascii="Calibri" w:hAnsi="Calibri" w:cs="Calibri"/>
                <w:sz w:val="20"/>
                <w:szCs w:val="20"/>
              </w:rPr>
              <w:t>Oživení a konfigurace diskového pole, konfigurace svazků dle požadavků zadavatele</w:t>
            </w:r>
          </w:p>
          <w:p w:rsidR="00725C35" w:rsidRDefault="00000000">
            <w:pPr>
              <w:numPr>
                <w:ilvl w:val="0"/>
                <w:numId w:val="18"/>
              </w:numPr>
              <w:jc w:val="both"/>
              <w:rPr>
                <w:rFonts w:ascii="Calibri" w:hAnsi="Calibri" w:cs="Calibri"/>
                <w:sz w:val="20"/>
                <w:szCs w:val="20"/>
              </w:rPr>
            </w:pPr>
            <w:r>
              <w:rPr>
                <w:rFonts w:ascii="Calibri" w:hAnsi="Calibri" w:cs="Calibri"/>
                <w:sz w:val="20"/>
                <w:szCs w:val="20"/>
              </w:rPr>
              <w:t>Instalace a konfigurace virtualizačního SW</w:t>
            </w:r>
          </w:p>
          <w:p w:rsidR="00725C35" w:rsidRDefault="00000000">
            <w:pPr>
              <w:numPr>
                <w:ilvl w:val="0"/>
                <w:numId w:val="18"/>
              </w:numPr>
              <w:jc w:val="both"/>
              <w:rPr>
                <w:rFonts w:ascii="Calibri" w:hAnsi="Calibri" w:cs="Calibri"/>
                <w:sz w:val="20"/>
                <w:szCs w:val="20"/>
              </w:rPr>
            </w:pPr>
            <w:r>
              <w:rPr>
                <w:rFonts w:ascii="Calibri" w:hAnsi="Calibri" w:cs="Calibri"/>
                <w:sz w:val="20"/>
                <w:szCs w:val="20"/>
              </w:rPr>
              <w:t>Integrace do stávajícího virtuálního prostředí</w:t>
            </w:r>
          </w:p>
          <w:p w:rsidR="00725C35" w:rsidRDefault="00000000">
            <w:pPr>
              <w:numPr>
                <w:ilvl w:val="0"/>
                <w:numId w:val="18"/>
              </w:numPr>
              <w:jc w:val="both"/>
              <w:rPr>
                <w:rFonts w:ascii="Calibri" w:hAnsi="Calibri" w:cs="Calibri"/>
                <w:sz w:val="20"/>
                <w:szCs w:val="20"/>
              </w:rPr>
            </w:pPr>
            <w:r>
              <w:rPr>
                <w:rFonts w:ascii="Calibri" w:hAnsi="Calibri" w:cs="Calibri"/>
                <w:sz w:val="20"/>
                <w:szCs w:val="20"/>
              </w:rPr>
              <w:t>Testování funkčnosti TC (provedení testů redundance a odolnosti proti plánovanému selhání)</w:t>
            </w:r>
          </w:p>
          <w:p w:rsidR="00725C35" w:rsidRDefault="00000000">
            <w:pPr>
              <w:numPr>
                <w:ilvl w:val="0"/>
                <w:numId w:val="18"/>
              </w:numPr>
              <w:jc w:val="both"/>
              <w:rPr>
                <w:rFonts w:ascii="Calibri" w:hAnsi="Calibri" w:cs="Calibri"/>
                <w:sz w:val="20"/>
                <w:szCs w:val="20"/>
              </w:rPr>
            </w:pPr>
            <w:r>
              <w:rPr>
                <w:rFonts w:ascii="Calibri" w:hAnsi="Calibri" w:cs="Calibri"/>
                <w:sz w:val="20"/>
                <w:szCs w:val="20"/>
              </w:rPr>
              <w:t>Základní uživatelské seznámení a proškolení s dodanou technologií (předpoklad cca 8 hodin)</w:t>
            </w:r>
          </w:p>
          <w:p w:rsidR="00725C35" w:rsidRDefault="00000000">
            <w:pPr>
              <w:numPr>
                <w:ilvl w:val="0"/>
                <w:numId w:val="18"/>
              </w:numPr>
              <w:jc w:val="both"/>
              <w:rPr>
                <w:rFonts w:ascii="Calibri" w:hAnsi="Calibri" w:cs="Calibri"/>
              </w:rPr>
            </w:pPr>
            <w:r>
              <w:rPr>
                <w:rFonts w:ascii="Calibri" w:hAnsi="Calibri" w:cs="Calibri"/>
                <w:sz w:val="20"/>
                <w:szCs w:val="20"/>
              </w:rPr>
              <w:lastRenderedPageBreak/>
              <w:t>Vypracování dokumentace realizovaného řešení zahrnující instalační protokoly a instalační postupy</w:t>
            </w:r>
          </w:p>
          <w:p w:rsidR="00725C35" w:rsidRDefault="00000000">
            <w:pPr>
              <w:numPr>
                <w:ilvl w:val="0"/>
                <w:numId w:val="18"/>
              </w:numPr>
              <w:jc w:val="both"/>
              <w:rPr>
                <w:rFonts w:ascii="Calibri" w:hAnsi="Calibri" w:cs="Calibri"/>
                <w:sz w:val="20"/>
                <w:szCs w:val="20"/>
              </w:rPr>
            </w:pPr>
            <w:r>
              <w:rPr>
                <w:rFonts w:ascii="Calibri" w:hAnsi="Calibri" w:cs="Calibri"/>
                <w:sz w:val="20"/>
                <w:szCs w:val="20"/>
              </w:rPr>
              <w:t>Přesný postup implementace a rozsah požadovaných prací bude specifikován v implementačním plánu, který bude sestaven na základě vzájemné domluvy zadavatele a vybraného dodavatele.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jc w:val="both"/>
              <w:rPr>
                <w:rFonts w:ascii="Calibri" w:hAnsi="Calibri" w:cs="Calibri"/>
                <w:sz w:val="20"/>
                <w:szCs w:val="20"/>
              </w:rPr>
            </w:pPr>
            <w:r>
              <w:rPr>
                <w:rFonts w:asciiTheme="minorHAnsi" w:hAnsiTheme="minorHAnsi" w:cstheme="minorHAnsi"/>
                <w:b/>
                <w:sz w:val="20"/>
                <w:szCs w:val="20"/>
              </w:rPr>
              <w:t>Záruky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numPr>
                <w:ilvl w:val="0"/>
                <w:numId w:val="18"/>
              </w:numPr>
              <w:jc w:val="both"/>
              <w:rPr>
                <w:rFonts w:ascii="Calibri" w:hAnsi="Calibri" w:cs="Calibri"/>
                <w:sz w:val="20"/>
                <w:szCs w:val="20"/>
              </w:rPr>
            </w:pPr>
            <w:r>
              <w:rPr>
                <w:rFonts w:ascii="Calibri" w:hAnsi="Calibri" w:cs="Calibri"/>
                <w:sz w:val="20"/>
                <w:szCs w:val="20"/>
              </w:rPr>
              <w:t xml:space="preserve">HW - na všechny dodávané části je požadována záruka 5 let (9x5), řešení závad s čtyřhodinovou odezvou od nahlášení problému, servis je poskytován výrobcem v místě instalace zařízení. </w:t>
            </w:r>
          </w:p>
          <w:p w:rsidR="00725C35" w:rsidRDefault="00000000">
            <w:pPr>
              <w:numPr>
                <w:ilvl w:val="0"/>
                <w:numId w:val="18"/>
              </w:numPr>
              <w:jc w:val="both"/>
              <w:rPr>
                <w:rFonts w:ascii="Calibri" w:hAnsi="Calibri" w:cs="Calibri"/>
                <w:sz w:val="20"/>
                <w:szCs w:val="20"/>
              </w:rPr>
            </w:pPr>
            <w:r>
              <w:rPr>
                <w:rFonts w:ascii="Calibri" w:hAnsi="Calibri" w:cs="Calibri"/>
                <w:sz w:val="20"/>
                <w:szCs w:val="20"/>
              </w:rPr>
              <w:t>SW – technická podpora – řešena formou objednávky v případě poruchy přímo u dodavatele na produkty:</w:t>
            </w:r>
          </w:p>
          <w:p w:rsidR="00725C35" w:rsidRDefault="00000000">
            <w:pPr>
              <w:numPr>
                <w:ilvl w:val="0"/>
                <w:numId w:val="18"/>
              </w:numPr>
              <w:jc w:val="both"/>
              <w:rPr>
                <w:rFonts w:ascii="Calibri" w:hAnsi="Calibri" w:cs="Calibri"/>
                <w:sz w:val="20"/>
                <w:szCs w:val="20"/>
              </w:rPr>
            </w:pPr>
            <w:r>
              <w:rPr>
                <w:rFonts w:ascii="Calibri" w:hAnsi="Calibri" w:cs="Calibri"/>
                <w:sz w:val="20"/>
                <w:szCs w:val="20"/>
              </w:rPr>
              <w:t>Operační systém aplikační vrstva</w:t>
            </w:r>
          </w:p>
          <w:p w:rsidR="00725C35" w:rsidRDefault="00000000">
            <w:pPr>
              <w:numPr>
                <w:ilvl w:val="0"/>
                <w:numId w:val="18"/>
              </w:numPr>
              <w:jc w:val="both"/>
              <w:rPr>
                <w:rFonts w:ascii="Calibri" w:hAnsi="Calibri" w:cs="Calibri"/>
                <w:sz w:val="20"/>
                <w:szCs w:val="20"/>
              </w:rPr>
            </w:pPr>
            <w:r>
              <w:rPr>
                <w:rFonts w:ascii="Calibri" w:hAnsi="Calibri" w:cs="Calibri"/>
                <w:sz w:val="20"/>
                <w:szCs w:val="20"/>
              </w:rPr>
              <w:t>Virtuální aplikační vrstva</w:t>
            </w:r>
          </w:p>
          <w:p w:rsidR="00725C35" w:rsidRDefault="00000000">
            <w:pPr>
              <w:numPr>
                <w:ilvl w:val="0"/>
                <w:numId w:val="18"/>
              </w:numPr>
              <w:jc w:val="both"/>
              <w:rPr>
                <w:rFonts w:ascii="Calibri" w:hAnsi="Calibri" w:cs="Calibri"/>
                <w:sz w:val="20"/>
                <w:szCs w:val="20"/>
              </w:rPr>
            </w:pPr>
            <w:r>
              <w:rPr>
                <w:rFonts w:ascii="Calibri" w:hAnsi="Calibri" w:cs="Calibri"/>
                <w:sz w:val="20"/>
                <w:szCs w:val="20"/>
              </w:rPr>
              <w:t>Zálohovací SW</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bl>
    <w:p w:rsidR="00725C35" w:rsidRDefault="00725C35">
      <w:pPr>
        <w:spacing w:line="280" w:lineRule="atLeast"/>
        <w:jc w:val="both"/>
        <w:rPr>
          <w:rFonts w:asciiTheme="minorHAnsi" w:hAnsiTheme="minorHAnsi" w:cstheme="minorHAnsi"/>
          <w:b/>
          <w:sz w:val="28"/>
          <w:szCs w:val="28"/>
        </w:rPr>
      </w:pPr>
    </w:p>
    <w:sectPr w:rsidR="00725C3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93C40" w:rsidRDefault="00D93C40">
      <w:r>
        <w:separator/>
      </w:r>
    </w:p>
  </w:endnote>
  <w:endnote w:type="continuationSeparator" w:id="0">
    <w:p w:rsidR="00D93C40" w:rsidRDefault="00D93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B0604020202020204"/>
    <w:charset w:val="EE"/>
    <w:family w:val="roman"/>
    <w:pitch w:val="variable"/>
    <w:sig w:usb0="E0000AFF" w:usb1="500078FF" w:usb2="00000021" w:usb3="00000000" w:csb0="000001BF" w:csb1="00000000"/>
  </w:font>
  <w:font w:name="Segoe U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725C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725C35">
    <w:pPr>
      <w:pStyle w:val="Zhlav1"/>
      <w:tabs>
        <w:tab w:val="clear" w:pos="9072"/>
        <w:tab w:val="left" w:pos="4110"/>
        <w:tab w:val="left" w:pos="4215"/>
        <w:tab w:val="right" w:pos="9046"/>
      </w:tabs>
      <w:ind w:firstLine="212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725C35">
    <w:pPr>
      <w:pStyle w:val="Zhlav1"/>
      <w:tabs>
        <w:tab w:val="clear" w:pos="9072"/>
        <w:tab w:val="left" w:pos="4110"/>
        <w:tab w:val="left" w:pos="4215"/>
        <w:tab w:val="right" w:pos="9046"/>
      </w:tabs>
      <w:ind w:firstLine="212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93C40" w:rsidRDefault="00D93C40">
      <w:r>
        <w:separator/>
      </w:r>
    </w:p>
  </w:footnote>
  <w:footnote w:type="continuationSeparator" w:id="0">
    <w:p w:rsidR="00D93C40" w:rsidRDefault="00D93C40">
      <w:r>
        <w:continuationSeparator/>
      </w:r>
    </w:p>
  </w:footnote>
  <w:footnote w:id="1">
    <w:p w:rsidR="00725C35" w:rsidRDefault="00000000">
      <w:pPr>
        <w:pStyle w:val="Textpoznpodarou"/>
        <w:rPr>
          <w:rFonts w:asciiTheme="minorHAnsi" w:hAnsiTheme="minorHAnsi" w:cstheme="minorHAnsi"/>
        </w:rPr>
      </w:pPr>
      <w:r>
        <w:rPr>
          <w:rStyle w:val="Znakypropoznmkupodarou"/>
        </w:rPr>
        <w:footnoteRef/>
      </w:r>
      <w:r>
        <w:rPr>
          <w:rFonts w:asciiTheme="minorHAnsi" w:hAnsiTheme="minorHAnsi" w:cstheme="minorHAnsi"/>
          <w:b/>
        </w:rPr>
        <w:t xml:space="preserve"> </w:t>
      </w:r>
      <w:r>
        <w:rPr>
          <w:rFonts w:asciiTheme="minorHAnsi" w:hAnsiTheme="minorHAnsi" w:cstheme="minorHAnsi"/>
        </w:rPr>
        <w:t>Doplní účastník</w:t>
      </w:r>
    </w:p>
  </w:footnote>
  <w:footnote w:id="2">
    <w:p w:rsidR="00725C35" w:rsidRDefault="00000000">
      <w:pPr>
        <w:pStyle w:val="Textpoznpodarou"/>
        <w:rPr>
          <w:rFonts w:ascii="Arial" w:hAnsi="Arial" w:cs="Arial"/>
        </w:rPr>
      </w:pPr>
      <w:r>
        <w:rPr>
          <w:rStyle w:val="Znakypropoznmkupodarou"/>
        </w:rPr>
        <w:footnoteRef/>
      </w:r>
      <w:r>
        <w:rPr>
          <w:rFonts w:asciiTheme="minorHAnsi" w:hAnsiTheme="minorHAnsi" w:cstheme="minorHAnsi"/>
          <w:b/>
        </w:rPr>
        <w:t xml:space="preserve"> </w:t>
      </w:r>
      <w:r>
        <w:rPr>
          <w:rFonts w:asciiTheme="minorHAnsi" w:hAnsiTheme="minorHAnsi" w:cstheme="minorHAnsi"/>
        </w:rPr>
        <w:t>Doplní účastník</w:t>
      </w:r>
    </w:p>
  </w:footnote>
  <w:footnote w:id="3">
    <w:p w:rsidR="00725C35" w:rsidRDefault="00000000">
      <w:pPr>
        <w:pStyle w:val="Textpoznpodarou"/>
        <w:jc w:val="both"/>
        <w:rPr>
          <w:rFonts w:asciiTheme="minorHAnsi" w:hAnsiTheme="minorHAnsi" w:cstheme="minorHAnsi"/>
        </w:rPr>
      </w:pPr>
      <w:r>
        <w:rPr>
          <w:rStyle w:val="Znakypropoznmkupodarou"/>
        </w:rPr>
        <w:footnoteRef/>
      </w:r>
      <w:r>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 w:id="4">
    <w:p w:rsidR="00725C35" w:rsidRDefault="00000000">
      <w:pPr>
        <w:pStyle w:val="Textpoznpodarou"/>
        <w:jc w:val="both"/>
        <w:rPr>
          <w:rFonts w:asciiTheme="minorHAnsi" w:hAnsiTheme="minorHAnsi" w:cstheme="minorHAnsi"/>
        </w:rPr>
      </w:pPr>
      <w:r>
        <w:rPr>
          <w:rStyle w:val="Znakypropoznmkupodarou"/>
        </w:rPr>
        <w:footnoteRef/>
      </w:r>
      <w:r>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725C3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000000">
    <w:pPr>
      <w:pStyle w:val="Zhlav"/>
      <w:tabs>
        <w:tab w:val="clear" w:pos="4536"/>
        <w:tab w:val="clear" w:pos="9072"/>
        <w:tab w:val="left" w:pos="5796"/>
      </w:tabs>
    </w:pPr>
    <w:r>
      <w:tab/>
    </w:r>
  </w:p>
  <w:p w:rsidR="00725C35" w:rsidRDefault="00000000">
    <w:pPr>
      <w:pStyle w:val="Zhlav"/>
      <w:tabs>
        <w:tab w:val="clear" w:pos="4536"/>
        <w:tab w:val="clear" w:pos="9072"/>
        <w:tab w:val="left" w:pos="5796"/>
      </w:tabs>
      <w:spacing w:after="240"/>
    </w:pPr>
    <w:r>
      <w:rPr>
        <w:noProof/>
      </w:rPr>
      <w:drawing>
        <wp:inline distT="0" distB="0" distL="0" distR="0">
          <wp:extent cx="5760720" cy="69342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pic:cNvPicPr>
                    <a:picLocks noChangeAspect="1" noChangeArrowheads="1"/>
                  </pic:cNvPicPr>
                </pic:nvPicPr>
                <pic:blipFill>
                  <a:blip r:embed="rId1"/>
                  <a:stretch>
                    <a:fillRect/>
                  </a:stretch>
                </pic:blipFill>
                <pic:spPr bwMode="auto">
                  <a:xfrm>
                    <a:off x="0" y="0"/>
                    <a:ext cx="5760720" cy="69342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000000">
    <w:pPr>
      <w:pStyle w:val="Zhlav"/>
      <w:tabs>
        <w:tab w:val="clear" w:pos="4536"/>
        <w:tab w:val="clear" w:pos="9072"/>
        <w:tab w:val="left" w:pos="5796"/>
      </w:tabs>
    </w:pPr>
    <w:r>
      <w:tab/>
    </w:r>
  </w:p>
  <w:p w:rsidR="00725C35" w:rsidRDefault="00000000">
    <w:pPr>
      <w:pStyle w:val="Zhlav"/>
      <w:tabs>
        <w:tab w:val="clear" w:pos="4536"/>
        <w:tab w:val="clear" w:pos="9072"/>
        <w:tab w:val="left" w:pos="5796"/>
      </w:tabs>
      <w:spacing w:after="240"/>
    </w:pPr>
    <w:bookmarkStart w:id="3" w:name="_Hlk133498966"/>
    <w:bookmarkStart w:id="4" w:name="_Hlk133498965"/>
    <w:r>
      <w:rPr>
        <w:noProof/>
      </w:rPr>
      <w:drawing>
        <wp:inline distT="0" distB="0" distL="0" distR="0">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1"/>
                  <a:stretch>
                    <a:fillRect/>
                  </a:stretch>
                </pic:blipFill>
                <pic:spPr bwMode="auto">
                  <a:xfrm>
                    <a:off x="0" y="0"/>
                    <a:ext cx="5760720" cy="693420"/>
                  </a:xfrm>
                  <a:prstGeom prst="rect">
                    <a:avLst/>
                  </a:prstGeom>
                  <a:noFill/>
                </pic:spPr>
              </pic:pic>
            </a:graphicData>
          </a:graphic>
        </wp:inline>
      </w:drawing>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46" style="width:66.15pt;height:41.85pt" coordsize="" o:spt="100" o:bullet="t" adj="0,,0" path="" stroked="f">
        <v:stroke joinstyle="miter"/>
        <v:imagedata r:id="rId1" o:title=""/>
        <v:formulas/>
        <v:path o:connecttype="segments"/>
      </v:shape>
    </w:pict>
  </w:numPicBullet>
  <w:abstractNum w:abstractNumId="0" w15:restartNumberingAfterBreak="0">
    <w:nsid w:val="00D22002"/>
    <w:multiLevelType w:val="multilevel"/>
    <w:tmpl w:val="4F64040A"/>
    <w:lvl w:ilvl="0">
      <w:start w:val="1"/>
      <w:numFmt w:val="decimal"/>
      <w:lvlText w:val="%1."/>
      <w:lvlJc w:val="left"/>
      <w:pPr>
        <w:tabs>
          <w:tab w:val="num" w:pos="357"/>
        </w:tabs>
        <w:ind w:left="340" w:firstLine="2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F21D33"/>
    <w:multiLevelType w:val="multilevel"/>
    <w:tmpl w:val="C982F83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9B50CA7"/>
    <w:multiLevelType w:val="multilevel"/>
    <w:tmpl w:val="2CC02DEE"/>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720"/>
        </w:tabs>
        <w:ind w:left="720" w:hanging="360"/>
      </w:pPr>
      <w:rPr>
        <w:rFonts w:ascii="Symbol" w:hAnsi="Symbol" w:cs="Symbol" w:hint="default"/>
        <w:b w:val="0"/>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BED37B2"/>
    <w:multiLevelType w:val="multilevel"/>
    <w:tmpl w:val="B588BA0A"/>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720"/>
        </w:tabs>
        <w:ind w:left="720" w:hanging="360"/>
      </w:pPr>
      <w:rPr>
        <w:rFonts w:ascii="Symbol" w:hAnsi="Symbol" w:cs="Symbol" w:hint="default"/>
        <w:b w:val="0"/>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143C6A03"/>
    <w:multiLevelType w:val="multilevel"/>
    <w:tmpl w:val="987EC71E"/>
    <w:lvl w:ilvl="0">
      <w:start w:val="1"/>
      <w:numFmt w:val="decimal"/>
      <w:lvlText w:val="5.%1."/>
      <w:lvlJc w:val="left"/>
      <w:pPr>
        <w:tabs>
          <w:tab w:val="num" w:pos="720"/>
        </w:tabs>
        <w:ind w:left="720" w:hanging="360"/>
      </w:pPr>
      <w:rPr>
        <w:rFonts w:asciiTheme="minorHAnsi" w:hAnsiTheme="minorHAnsi" w:cstheme="minorHAns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5EC271C"/>
    <w:multiLevelType w:val="multilevel"/>
    <w:tmpl w:val="2FA88E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75F159D"/>
    <w:multiLevelType w:val="multilevel"/>
    <w:tmpl w:val="B9962ACC"/>
    <w:lvl w:ilvl="0">
      <w:start w:val="1"/>
      <w:numFmt w:val="decimal"/>
      <w:lvlText w:val="9.%1."/>
      <w:lvlJc w:val="left"/>
      <w:pPr>
        <w:tabs>
          <w:tab w:val="num" w:pos="720"/>
        </w:tabs>
        <w:ind w:left="720" w:hanging="360"/>
      </w:pPr>
      <w:rPr>
        <w:rFonts w:asciiTheme="minorHAnsi" w:hAnsiTheme="minorHAnsi" w:cstheme="minorHAns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BC56577"/>
    <w:multiLevelType w:val="multilevel"/>
    <w:tmpl w:val="AD0429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C836069"/>
    <w:multiLevelType w:val="multilevel"/>
    <w:tmpl w:val="C520D05A"/>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720"/>
        </w:tabs>
        <w:ind w:left="720" w:hanging="360"/>
      </w:pPr>
      <w:rPr>
        <w:rFonts w:ascii="Symbol" w:hAnsi="Symbol" w:cs="Symbol" w:hint="default"/>
        <w:b w:val="0"/>
      </w:rPr>
    </w:lvl>
    <w:lvl w:ilvl="2">
      <w:start w:val="1"/>
      <w:numFmt w:val="bullet"/>
      <w:lvlText w:val=""/>
      <w:lvlJc w:val="left"/>
      <w:pPr>
        <w:tabs>
          <w:tab w:val="num" w:pos="0"/>
        </w:tabs>
        <w:ind w:left="1080" w:hanging="360"/>
      </w:pPr>
      <w:rPr>
        <w:rFonts w:ascii="Wingdings" w:hAnsi="Wingdings" w:cs="Wingdings" w:hint="default"/>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D5C6784"/>
    <w:multiLevelType w:val="multilevel"/>
    <w:tmpl w:val="0582BA18"/>
    <w:lvl w:ilvl="0">
      <w:start w:val="1"/>
      <w:numFmt w:val="decimal"/>
      <w:lvlText w:val="10.%1."/>
      <w:lvlJc w:val="left"/>
      <w:pPr>
        <w:tabs>
          <w:tab w:val="num" w:pos="720"/>
        </w:tabs>
        <w:ind w:left="720" w:hanging="360"/>
      </w:pPr>
      <w:rPr>
        <w:rFonts w:ascii="Calibri" w:hAnsi="Calibri" w:cs="Calibr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DA37938"/>
    <w:multiLevelType w:val="multilevel"/>
    <w:tmpl w:val="5F2EFF54"/>
    <w:lvl w:ilvl="0">
      <w:start w:val="1"/>
      <w:numFmt w:val="decimal"/>
      <w:lvlText w:val="7.%1."/>
      <w:lvlJc w:val="left"/>
      <w:pPr>
        <w:tabs>
          <w:tab w:val="num" w:pos="720"/>
        </w:tabs>
        <w:ind w:left="720" w:hanging="360"/>
      </w:pPr>
      <w:rPr>
        <w:rFonts w:ascii="Calibri" w:hAnsi="Calibri" w:cs="Calibr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8F9662E"/>
    <w:multiLevelType w:val="multilevel"/>
    <w:tmpl w:val="A474A6D6"/>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450" w:hanging="450"/>
      </w:pPr>
      <w:rPr>
        <w:rFonts w:cs="Times New Roman"/>
        <w:b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43641806"/>
    <w:multiLevelType w:val="multilevel"/>
    <w:tmpl w:val="A85C45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39F710A"/>
    <w:multiLevelType w:val="multilevel"/>
    <w:tmpl w:val="CFD019B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b w:val="0"/>
        <w:color w:val="auto"/>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49004DFA"/>
    <w:multiLevelType w:val="multilevel"/>
    <w:tmpl w:val="4C223FC8"/>
    <w:lvl w:ilvl="0">
      <w:numFmt w:val="bullet"/>
      <w:pStyle w:val="odrakyrds"/>
      <w:lvlText w:val="•"/>
      <w:lvlPicBulletId w:val="0"/>
      <w:lvlJc w:val="left"/>
      <w:pPr>
        <w:tabs>
          <w:tab w:val="num" w:pos="2340"/>
        </w:tabs>
        <w:ind w:left="2340" w:hanging="360"/>
      </w:pPr>
      <w:rPr>
        <w:rFonts w:ascii="Symbol" w:hAnsi="Symbol" w:cs="Symbol" w:hint="default"/>
        <w:color w:val="auto"/>
      </w:rPr>
    </w:lvl>
    <w:lvl w:ilvl="1">
      <w:start w:val="1"/>
      <w:numFmt w:val="bullet"/>
      <w:lvlText w:val="o"/>
      <w:lvlJc w:val="left"/>
      <w:pPr>
        <w:tabs>
          <w:tab w:val="num" w:pos="2856"/>
        </w:tabs>
        <w:ind w:left="2856" w:hanging="360"/>
      </w:pPr>
      <w:rPr>
        <w:rFonts w:ascii="Courier New" w:hAnsi="Courier New" w:cs="Courier New" w:hint="default"/>
      </w:rPr>
    </w:lvl>
    <w:lvl w:ilvl="2">
      <w:start w:val="1"/>
      <w:numFmt w:val="bullet"/>
      <w:lvlText w:val=""/>
      <w:lvlJc w:val="left"/>
      <w:pPr>
        <w:tabs>
          <w:tab w:val="num" w:pos="3576"/>
        </w:tabs>
        <w:ind w:left="3576" w:hanging="360"/>
      </w:pPr>
      <w:rPr>
        <w:rFonts w:ascii="Wingdings" w:hAnsi="Wingdings" w:cs="Wingdings" w:hint="default"/>
      </w:rPr>
    </w:lvl>
    <w:lvl w:ilvl="3">
      <w:start w:val="1"/>
      <w:numFmt w:val="bullet"/>
      <w:lvlText w:val=""/>
      <w:lvlJc w:val="left"/>
      <w:pPr>
        <w:tabs>
          <w:tab w:val="num" w:pos="4296"/>
        </w:tabs>
        <w:ind w:left="4296" w:hanging="360"/>
      </w:pPr>
      <w:rPr>
        <w:rFonts w:ascii="Symbol" w:hAnsi="Symbol" w:cs="Symbol" w:hint="default"/>
      </w:rPr>
    </w:lvl>
    <w:lvl w:ilvl="4">
      <w:start w:val="1"/>
      <w:numFmt w:val="bullet"/>
      <w:lvlText w:val="o"/>
      <w:lvlJc w:val="left"/>
      <w:pPr>
        <w:tabs>
          <w:tab w:val="num" w:pos="5016"/>
        </w:tabs>
        <w:ind w:left="5016" w:hanging="360"/>
      </w:pPr>
      <w:rPr>
        <w:rFonts w:ascii="Courier New" w:hAnsi="Courier New" w:cs="Courier New" w:hint="default"/>
      </w:rPr>
    </w:lvl>
    <w:lvl w:ilvl="5">
      <w:start w:val="1"/>
      <w:numFmt w:val="bullet"/>
      <w:lvlText w:val=""/>
      <w:lvlJc w:val="left"/>
      <w:pPr>
        <w:tabs>
          <w:tab w:val="num" w:pos="5736"/>
        </w:tabs>
        <w:ind w:left="5736" w:hanging="360"/>
      </w:pPr>
      <w:rPr>
        <w:rFonts w:ascii="Wingdings" w:hAnsi="Wingdings" w:cs="Wingdings" w:hint="default"/>
      </w:rPr>
    </w:lvl>
    <w:lvl w:ilvl="6">
      <w:start w:val="1"/>
      <w:numFmt w:val="bullet"/>
      <w:lvlText w:val=""/>
      <w:lvlJc w:val="left"/>
      <w:pPr>
        <w:tabs>
          <w:tab w:val="num" w:pos="6456"/>
        </w:tabs>
        <w:ind w:left="6456" w:hanging="360"/>
      </w:pPr>
      <w:rPr>
        <w:rFonts w:ascii="Symbol" w:hAnsi="Symbol" w:cs="Symbol" w:hint="default"/>
      </w:rPr>
    </w:lvl>
    <w:lvl w:ilvl="7">
      <w:start w:val="1"/>
      <w:numFmt w:val="bullet"/>
      <w:lvlText w:val="o"/>
      <w:lvlJc w:val="left"/>
      <w:pPr>
        <w:tabs>
          <w:tab w:val="num" w:pos="7176"/>
        </w:tabs>
        <w:ind w:left="7176" w:hanging="360"/>
      </w:pPr>
      <w:rPr>
        <w:rFonts w:ascii="Courier New" w:hAnsi="Courier New" w:cs="Courier New" w:hint="default"/>
      </w:rPr>
    </w:lvl>
    <w:lvl w:ilvl="8">
      <w:start w:val="1"/>
      <w:numFmt w:val="bullet"/>
      <w:lvlText w:val=""/>
      <w:lvlJc w:val="left"/>
      <w:pPr>
        <w:tabs>
          <w:tab w:val="num" w:pos="7896"/>
        </w:tabs>
        <w:ind w:left="7896" w:hanging="360"/>
      </w:pPr>
      <w:rPr>
        <w:rFonts w:ascii="Wingdings" w:hAnsi="Wingdings" w:cs="Wingdings" w:hint="default"/>
      </w:rPr>
    </w:lvl>
  </w:abstractNum>
  <w:abstractNum w:abstractNumId="15" w15:restartNumberingAfterBreak="0">
    <w:nsid w:val="55211500"/>
    <w:multiLevelType w:val="multilevel"/>
    <w:tmpl w:val="9D9E21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666579D"/>
    <w:multiLevelType w:val="multilevel"/>
    <w:tmpl w:val="CF1E5C76"/>
    <w:lvl w:ilvl="0">
      <w:start w:val="1"/>
      <w:numFmt w:val="decimal"/>
      <w:lvlText w:val="4.%1."/>
      <w:lvlJc w:val="left"/>
      <w:pPr>
        <w:tabs>
          <w:tab w:val="num" w:pos="720"/>
        </w:tabs>
        <w:ind w:left="720" w:hanging="360"/>
      </w:pPr>
      <w:rPr>
        <w:rFonts w:ascii="Calibri" w:hAnsi="Calibri" w:cs="Calibr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5E4A097A"/>
    <w:multiLevelType w:val="multilevel"/>
    <w:tmpl w:val="9CB2D066"/>
    <w:lvl w:ilvl="0">
      <w:start w:val="2"/>
      <w:numFmt w:val="decimal"/>
      <w:lvlText w:val="%1"/>
      <w:lvlJc w:val="left"/>
      <w:pPr>
        <w:tabs>
          <w:tab w:val="num" w:pos="360"/>
        </w:tabs>
        <w:ind w:left="360" w:hanging="360"/>
      </w:pPr>
      <w:rPr>
        <w:rFonts w:cs="Times New Roman"/>
        <w:b w:val="0"/>
      </w:rPr>
    </w:lvl>
    <w:lvl w:ilvl="1">
      <w:start w:val="1"/>
      <w:numFmt w:val="decimal"/>
      <w:lvlText w:val="%1.%2."/>
      <w:lvlJc w:val="left"/>
      <w:pPr>
        <w:tabs>
          <w:tab w:val="num" w:pos="360"/>
        </w:tabs>
        <w:ind w:left="360" w:hanging="360"/>
      </w:pPr>
      <w:rPr>
        <w:rFonts w:cs="Times New Roman"/>
        <w:b w:val="0"/>
        <w:sz w:val="20"/>
        <w:szCs w:val="2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720"/>
        </w:tabs>
        <w:ind w:left="720" w:hanging="720"/>
      </w:pPr>
      <w:rPr>
        <w:rFonts w:cs="Times New Roman"/>
        <w:b w:val="0"/>
      </w:rPr>
    </w:lvl>
    <w:lvl w:ilvl="5">
      <w:start w:val="1"/>
      <w:numFmt w:val="decimal"/>
      <w:lvlText w:val="%1.%2.%3.%4.%5.%6"/>
      <w:lvlJc w:val="left"/>
      <w:pPr>
        <w:tabs>
          <w:tab w:val="num" w:pos="1080"/>
        </w:tabs>
        <w:ind w:left="1080" w:hanging="1080"/>
      </w:pPr>
      <w:rPr>
        <w:rFonts w:cs="Times New Roman"/>
        <w:b w:val="0"/>
      </w:rPr>
    </w:lvl>
    <w:lvl w:ilvl="6">
      <w:start w:val="1"/>
      <w:numFmt w:val="decimal"/>
      <w:lvlText w:val="%1.%2.%3.%4.%5.%6.%7"/>
      <w:lvlJc w:val="left"/>
      <w:pPr>
        <w:tabs>
          <w:tab w:val="num" w:pos="1080"/>
        </w:tabs>
        <w:ind w:left="1080" w:hanging="1080"/>
      </w:pPr>
      <w:rPr>
        <w:rFonts w:cs="Times New Roman"/>
        <w:b w:val="0"/>
      </w:rPr>
    </w:lvl>
    <w:lvl w:ilvl="7">
      <w:start w:val="1"/>
      <w:numFmt w:val="decimal"/>
      <w:lvlText w:val="%1.%2.%3.%4.%5.%6.%7.%8"/>
      <w:lvlJc w:val="left"/>
      <w:pPr>
        <w:tabs>
          <w:tab w:val="num" w:pos="1440"/>
        </w:tabs>
        <w:ind w:left="1440" w:hanging="1440"/>
      </w:pPr>
      <w:rPr>
        <w:rFonts w:cs="Times New Roman"/>
        <w:b w:val="0"/>
      </w:rPr>
    </w:lvl>
    <w:lvl w:ilvl="8">
      <w:start w:val="1"/>
      <w:numFmt w:val="decimal"/>
      <w:lvlText w:val="%1.%2.%3.%4.%5.%6.%7.%8.%9"/>
      <w:lvlJc w:val="left"/>
      <w:pPr>
        <w:tabs>
          <w:tab w:val="num" w:pos="1440"/>
        </w:tabs>
        <w:ind w:left="1440" w:hanging="1440"/>
      </w:pPr>
      <w:rPr>
        <w:rFonts w:cs="Times New Roman"/>
        <w:b w:val="0"/>
      </w:rPr>
    </w:lvl>
  </w:abstractNum>
  <w:abstractNum w:abstractNumId="18" w15:restartNumberingAfterBreak="0">
    <w:nsid w:val="5FD70697"/>
    <w:multiLevelType w:val="multilevel"/>
    <w:tmpl w:val="E0328E7E"/>
    <w:lvl w:ilvl="0">
      <w:start w:val="1"/>
      <w:numFmt w:val="decimal"/>
      <w:lvlText w:val="8.%1."/>
      <w:lvlJc w:val="left"/>
      <w:pPr>
        <w:tabs>
          <w:tab w:val="num" w:pos="720"/>
        </w:tabs>
        <w:ind w:left="720" w:hanging="360"/>
      </w:pPr>
      <w:rPr>
        <w:rFonts w:asciiTheme="minorHAnsi" w:hAnsiTheme="minorHAnsi" w:cstheme="minorHAns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738E554D"/>
    <w:multiLevelType w:val="multilevel"/>
    <w:tmpl w:val="8424C7A2"/>
    <w:lvl w:ilvl="0">
      <w:start w:val="1"/>
      <w:numFmt w:val="decimal"/>
      <w:lvlText w:val="3.%1."/>
      <w:lvlJc w:val="left"/>
      <w:pPr>
        <w:tabs>
          <w:tab w:val="num" w:pos="720"/>
        </w:tabs>
        <w:ind w:left="720" w:hanging="360"/>
      </w:pPr>
      <w:rPr>
        <w:rFonts w:ascii="Calibri" w:hAnsi="Calibri" w:cs="Calibri"/>
        <w:b w:val="0"/>
        <w:i w:val="0"/>
        <w:color w:val="auto"/>
        <w:sz w:val="20"/>
        <w:szCs w:val="20"/>
      </w:rPr>
    </w:lvl>
    <w:lvl w:ilvl="1">
      <w:start w:val="1"/>
      <w:numFmt w:val="bullet"/>
      <w:lvlText w:val=""/>
      <w:lvlJc w:val="left"/>
      <w:pPr>
        <w:tabs>
          <w:tab w:val="num" w:pos="1440"/>
        </w:tabs>
        <w:ind w:left="1440" w:hanging="360"/>
      </w:pPr>
      <w:rPr>
        <w:rFonts w:ascii="Symbol" w:hAnsi="Symbol" w:cs="Symbol" w:hint="default"/>
        <w:b w:val="0"/>
        <w:i w:val="0"/>
        <w:color w:val="auto"/>
        <w:sz w:val="18"/>
      </w:rPr>
    </w:lvl>
    <w:lvl w:ilvl="2">
      <w:start w:val="3"/>
      <w:numFmt w:val="bullet"/>
      <w:lvlText w:val="-"/>
      <w:lvlJc w:val="left"/>
      <w:pPr>
        <w:tabs>
          <w:tab w:val="num" w:pos="0"/>
        </w:tabs>
        <w:ind w:left="2340" w:hanging="360"/>
      </w:pPr>
      <w:rPr>
        <w:rFonts w:ascii="Arial" w:hAnsi="Arial" w:cs="Arial"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751E5C4D"/>
    <w:multiLevelType w:val="multilevel"/>
    <w:tmpl w:val="8FD43A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76B43190"/>
    <w:multiLevelType w:val="multilevel"/>
    <w:tmpl w:val="5CF0DC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76BB4175"/>
    <w:multiLevelType w:val="multilevel"/>
    <w:tmpl w:val="DE82D3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C9F3A1E"/>
    <w:multiLevelType w:val="multilevel"/>
    <w:tmpl w:val="A06A8574"/>
    <w:lvl w:ilvl="0">
      <w:start w:val="1"/>
      <w:numFmt w:val="decimal"/>
      <w:lvlText w:val="6.%1."/>
      <w:lvlJc w:val="left"/>
      <w:pPr>
        <w:tabs>
          <w:tab w:val="num" w:pos="720"/>
        </w:tabs>
        <w:ind w:left="720" w:hanging="360"/>
      </w:pPr>
      <w:rPr>
        <w:rFonts w:ascii="Calibri" w:hAnsi="Calibri" w:cs="Calibr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16cid:durableId="647129250">
    <w:abstractNumId w:val="13"/>
  </w:num>
  <w:num w:numId="2" w16cid:durableId="332225986">
    <w:abstractNumId w:val="11"/>
  </w:num>
  <w:num w:numId="3" w16cid:durableId="461653952">
    <w:abstractNumId w:val="0"/>
  </w:num>
  <w:num w:numId="4" w16cid:durableId="1985499352">
    <w:abstractNumId w:val="17"/>
  </w:num>
  <w:num w:numId="5" w16cid:durableId="429667588">
    <w:abstractNumId w:val="19"/>
  </w:num>
  <w:num w:numId="6" w16cid:durableId="1130783195">
    <w:abstractNumId w:val="16"/>
  </w:num>
  <w:num w:numId="7" w16cid:durableId="1554150174">
    <w:abstractNumId w:val="3"/>
  </w:num>
  <w:num w:numId="8" w16cid:durableId="792208780">
    <w:abstractNumId w:val="2"/>
  </w:num>
  <w:num w:numId="9" w16cid:durableId="567545164">
    <w:abstractNumId w:val="4"/>
  </w:num>
  <w:num w:numId="10" w16cid:durableId="1627351044">
    <w:abstractNumId w:val="23"/>
  </w:num>
  <w:num w:numId="11" w16cid:durableId="132216651">
    <w:abstractNumId w:val="10"/>
  </w:num>
  <w:num w:numId="12" w16cid:durableId="319427371">
    <w:abstractNumId w:val="18"/>
  </w:num>
  <w:num w:numId="13" w16cid:durableId="1478034690">
    <w:abstractNumId w:val="6"/>
  </w:num>
  <w:num w:numId="14" w16cid:durableId="266547929">
    <w:abstractNumId w:val="9"/>
  </w:num>
  <w:num w:numId="15" w16cid:durableId="1005789526">
    <w:abstractNumId w:val="14"/>
  </w:num>
  <w:num w:numId="16" w16cid:durableId="1553925576">
    <w:abstractNumId w:val="8"/>
  </w:num>
  <w:num w:numId="17" w16cid:durableId="1739479047">
    <w:abstractNumId w:val="1"/>
  </w:num>
  <w:num w:numId="18" w16cid:durableId="807435909">
    <w:abstractNumId w:val="15"/>
  </w:num>
  <w:num w:numId="19" w16cid:durableId="1954436385">
    <w:abstractNumId w:val="12"/>
  </w:num>
  <w:num w:numId="20" w16cid:durableId="2138328082">
    <w:abstractNumId w:val="5"/>
  </w:num>
  <w:num w:numId="21" w16cid:durableId="1395080700">
    <w:abstractNumId w:val="20"/>
  </w:num>
  <w:num w:numId="22" w16cid:durableId="738164224">
    <w:abstractNumId w:val="22"/>
  </w:num>
  <w:num w:numId="23" w16cid:durableId="1045909755">
    <w:abstractNumId w:val="7"/>
  </w:num>
  <w:num w:numId="24" w16cid:durableId="17263722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C35"/>
    <w:rsid w:val="0002574F"/>
    <w:rsid w:val="00036873"/>
    <w:rsid w:val="00160067"/>
    <w:rsid w:val="00725C35"/>
    <w:rsid w:val="007F4D49"/>
    <w:rsid w:val="0086438C"/>
    <w:rsid w:val="009830B0"/>
    <w:rsid w:val="00D93C40"/>
    <w:rsid w:val="00D971EB"/>
    <w:rsid w:val="00DA6DEC"/>
    <w:rsid w:val="00DC7219"/>
    <w:rsid w:val="00E76592"/>
    <w:rsid w:val="00F7228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CBBD3"/>
  <w15:docId w15:val="{5C30F5F8-3988-0B4D-9BB5-B466A10AE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qFormat/>
    <w:locked/>
    <w:rsid w:val="00BC686A"/>
    <w:rPr>
      <w:rFonts w:ascii="Times New Roman" w:hAnsi="Times New Roman" w:cs="Times New Roman"/>
      <w:b/>
      <w:color w:val="000000"/>
      <w:sz w:val="20"/>
      <w:szCs w:val="20"/>
      <w:lang w:eastAsia="cs-CZ"/>
    </w:rPr>
  </w:style>
  <w:style w:type="character" w:customStyle="1" w:styleId="ZkladntextChar">
    <w:name w:val="Základní text Char"/>
    <w:basedOn w:val="Standardnpsmoodstavce"/>
    <w:link w:val="Zkladntext"/>
    <w:uiPriority w:val="99"/>
    <w:qFormat/>
    <w:locked/>
    <w:rsid w:val="00BC686A"/>
    <w:rPr>
      <w:rFonts w:ascii="Arial" w:hAnsi="Arial" w:cs="Times New Roman"/>
      <w:sz w:val="20"/>
      <w:szCs w:val="20"/>
      <w:lang w:eastAsia="cs-CZ"/>
    </w:rPr>
  </w:style>
  <w:style w:type="character" w:customStyle="1" w:styleId="BezmezerChar">
    <w:name w:val="Bez mezer Char"/>
    <w:link w:val="Bezmezer"/>
    <w:uiPriority w:val="99"/>
    <w:qFormat/>
    <w:locked/>
    <w:rsid w:val="00BC686A"/>
    <w:rPr>
      <w:rFonts w:ascii="Calibri" w:eastAsia="Times New Roman" w:hAnsi="Calibri"/>
      <w:sz w:val="22"/>
      <w:lang w:val="cs-CZ" w:eastAsia="en-US"/>
    </w:rPr>
  </w:style>
  <w:style w:type="character" w:customStyle="1" w:styleId="ZhlavChar">
    <w:name w:val="Záhlaví Char"/>
    <w:basedOn w:val="Standardnpsmoodstavce"/>
    <w:link w:val="Zhlav"/>
    <w:qFormat/>
    <w:locked/>
    <w:rsid w:val="00BC686A"/>
    <w:rPr>
      <w:rFonts w:ascii="Times New Roman" w:eastAsia="Batang" w:hAnsi="Times New Roman" w:cs="Times New Roman"/>
      <w:sz w:val="24"/>
      <w:szCs w:val="24"/>
      <w:lang w:eastAsia="cs-CZ"/>
    </w:rPr>
  </w:style>
  <w:style w:type="character" w:customStyle="1" w:styleId="ZpatChar">
    <w:name w:val="Zápatí Char"/>
    <w:basedOn w:val="Standardnpsmoodstavce"/>
    <w:link w:val="Zpat"/>
    <w:uiPriority w:val="99"/>
    <w:qFormat/>
    <w:locked/>
    <w:rsid w:val="00BC686A"/>
    <w:rPr>
      <w:rFonts w:ascii="Times New Roman" w:eastAsia="Batang"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qFormat/>
    <w:rsid w:val="00B757BF"/>
    <w:rPr>
      <w:sz w:val="16"/>
      <w:szCs w:val="16"/>
    </w:rPr>
  </w:style>
  <w:style w:type="character" w:customStyle="1" w:styleId="TextkomenteChar">
    <w:name w:val="Text komentáře Char"/>
    <w:basedOn w:val="Standardnpsmoodstavce"/>
    <w:link w:val="Textkomente"/>
    <w:uiPriority w:val="99"/>
    <w:semiHidden/>
    <w:qFormat/>
    <w:rsid w:val="00B757BF"/>
    <w:rPr>
      <w:rFonts w:ascii="Times New Roman" w:eastAsia="Batang" w:hAnsi="Times New Roman"/>
      <w:sz w:val="20"/>
      <w:szCs w:val="20"/>
    </w:rPr>
  </w:style>
  <w:style w:type="character" w:customStyle="1" w:styleId="PedmtkomenteChar">
    <w:name w:val="Předmět komentáře Char"/>
    <w:basedOn w:val="TextkomenteChar"/>
    <w:link w:val="Pedmtkomente"/>
    <w:uiPriority w:val="99"/>
    <w:semiHidden/>
    <w:qFormat/>
    <w:rsid w:val="00B757BF"/>
    <w:rPr>
      <w:rFonts w:ascii="Times New Roman" w:eastAsia="Batang" w:hAnsi="Times New Roman"/>
      <w:b/>
      <w:bCs/>
      <w:sz w:val="20"/>
      <w:szCs w:val="20"/>
    </w:rPr>
  </w:style>
  <w:style w:type="character" w:customStyle="1" w:styleId="TextpoznpodarouChar">
    <w:name w:val="Text pozn. pod čarou Char"/>
    <w:basedOn w:val="Standardnpsmoodstavce"/>
    <w:link w:val="Textpoznpodarou"/>
    <w:qFormat/>
    <w:rsid w:val="00B757BF"/>
    <w:rPr>
      <w:rFonts w:ascii="Times New Roman" w:eastAsia="Batang" w:hAnsi="Times New Roman"/>
      <w:sz w:val="20"/>
      <w:szCs w:val="20"/>
    </w:rPr>
  </w:style>
  <w:style w:type="character" w:customStyle="1" w:styleId="Znakypropoznmkupodarou">
    <w:name w:val="Znaky pro poznámku pod čarou"/>
    <w:basedOn w:val="Standardnpsmoodstavce"/>
    <w:unhideWhenUsed/>
    <w:qFormat/>
    <w:rsid w:val="00B757BF"/>
    <w:rPr>
      <w:vertAlign w:val="superscript"/>
    </w:rPr>
  </w:style>
  <w:style w:type="character" w:styleId="Znakapoznpodarou">
    <w:name w:val="footnote reference"/>
    <w:rPr>
      <w:vertAlign w:val="superscript"/>
    </w:rPr>
  </w:style>
  <w:style w:type="character" w:customStyle="1" w:styleId="Nadpis2Char">
    <w:name w:val="Nadpis 2 Char"/>
    <w:basedOn w:val="Standardnpsmoodstavce"/>
    <w:link w:val="Nadpis2"/>
    <w:semiHidden/>
    <w:qFormat/>
    <w:rsid w:val="007A4273"/>
    <w:rPr>
      <w:rFonts w:asciiTheme="majorHAnsi" w:eastAsiaTheme="majorEastAsia" w:hAnsiTheme="majorHAnsi" w:cstheme="majorBidi"/>
      <w:b/>
      <w:bCs/>
      <w:color w:val="4F81BD" w:themeColor="accent1"/>
      <w:sz w:val="26"/>
      <w:szCs w:val="26"/>
    </w:rPr>
  </w:style>
  <w:style w:type="character" w:customStyle="1" w:styleId="InternetLink">
    <w:name w:val="Internet Link"/>
    <w:basedOn w:val="Standardnpsmoodstavce"/>
    <w:uiPriority w:val="99"/>
    <w:unhideWhenUsed/>
    <w:qFormat/>
    <w:rsid w:val="00285D0C"/>
    <w:rPr>
      <w:color w:val="0000FF" w:themeColor="hyperlink"/>
      <w:u w:val="single"/>
    </w:rPr>
  </w:style>
  <w:style w:type="character" w:styleId="Nevyeenzmnka">
    <w:name w:val="Unresolved Mention"/>
    <w:basedOn w:val="Standardnpsmoodstavce"/>
    <w:uiPriority w:val="99"/>
    <w:semiHidden/>
    <w:unhideWhenUsed/>
    <w:qFormat/>
    <w:rsid w:val="00285D0C"/>
    <w:rPr>
      <w:color w:val="605E5C"/>
      <w:shd w:val="clear" w:color="auto" w:fill="E1DFDD"/>
    </w:rPr>
  </w:style>
  <w:style w:type="character" w:customStyle="1" w:styleId="ZkladntextodsazenChar">
    <w:name w:val="Základní text odsazený Char"/>
    <w:basedOn w:val="Standardnpsmoodstavce"/>
    <w:link w:val="BodyTextIndented"/>
    <w:uiPriority w:val="99"/>
    <w:qFormat/>
    <w:rsid w:val="00F06FCC"/>
    <w:rPr>
      <w:rFonts w:ascii="Times New Roman" w:eastAsia="Batang" w:hAnsi="Times New Roman"/>
      <w:sz w:val="24"/>
      <w:szCs w:val="24"/>
    </w:rPr>
  </w:style>
  <w:style w:type="character" w:customStyle="1" w:styleId="OdstavecseseznamemChar">
    <w:name w:val="Odstavec se seznamem Char"/>
    <w:link w:val="Odstavecseseznamem"/>
    <w:uiPriority w:val="34"/>
    <w:qFormat/>
    <w:locked/>
    <w:rsid w:val="00DA11B1"/>
    <w:rPr>
      <w:rFonts w:ascii="Times New Roman" w:eastAsia="Batang" w:hAnsi="Times New Roman"/>
      <w:sz w:val="24"/>
      <w:szCs w:val="24"/>
    </w:rPr>
  </w:style>
  <w:style w:type="character" w:styleId="Hypertextovodkaz">
    <w:name w:val="Hyperlink"/>
    <w:rPr>
      <w:color w:val="000080"/>
      <w:u w:val="single"/>
    </w:rPr>
  </w:style>
  <w:style w:type="character" w:styleId="Odkaznavysvtlivky">
    <w:name w:val="endnote reference"/>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rsid w:val="00BC686A"/>
    <w:pPr>
      <w:spacing w:after="120"/>
    </w:pPr>
    <w:rPr>
      <w:rFonts w:ascii="Arial" w:eastAsia="Times New Roman" w:hAnsi="Arial"/>
      <w:sz w:val="20"/>
      <w:szCs w:val="20"/>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styleId="Bezmezer">
    <w:name w:val="No Spacing"/>
    <w:link w:val="BezmezerChar"/>
    <w:uiPriority w:val="1"/>
    <w:qFormat/>
    <w:rsid w:val="00BC686A"/>
    <w:rPr>
      <w:lang w:eastAsia="en-US"/>
    </w:rPr>
  </w:style>
  <w:style w:type="paragraph" w:customStyle="1" w:styleId="Zhlavazpat">
    <w:name w:val="Záhlaví a zápatí"/>
    <w:basedOn w:val="Normln"/>
    <w:qFormat/>
  </w:style>
  <w:style w:type="paragraph" w:styleId="Zhlav">
    <w:name w:val="header"/>
    <w:basedOn w:val="Normln"/>
    <w:link w:val="ZhlavChar"/>
    <w:rsid w:val="00BC686A"/>
    <w:pPr>
      <w:tabs>
        <w:tab w:val="center" w:pos="4536"/>
        <w:tab w:val="right" w:pos="9072"/>
      </w:tabs>
    </w:pPr>
  </w:style>
  <w:style w:type="paragraph" w:styleId="Zpat">
    <w:name w:val="footer"/>
    <w:basedOn w:val="Normln"/>
    <w:link w:val="ZpatChar"/>
    <w:uiPriority w:val="99"/>
    <w:rsid w:val="00BC686A"/>
    <w:pPr>
      <w:tabs>
        <w:tab w:val="center" w:pos="4536"/>
        <w:tab w:val="right" w:pos="9072"/>
      </w:tabs>
    </w:pPr>
  </w:style>
  <w:style w:type="paragraph" w:styleId="Textbubliny">
    <w:name w:val="Balloon Text"/>
    <w:basedOn w:val="Normln"/>
    <w:link w:val="TextbublinyChar"/>
    <w:uiPriority w:val="99"/>
    <w:semiHidden/>
    <w:qFormat/>
    <w:rsid w:val="0053241B"/>
    <w:rPr>
      <w:rFonts w:ascii="Tahoma" w:hAnsi="Tahoma" w:cs="Tahoma"/>
      <w:sz w:val="16"/>
      <w:szCs w:val="16"/>
    </w:rPr>
  </w:style>
  <w:style w:type="paragraph" w:styleId="Textkomente">
    <w:name w:val="annotation text"/>
    <w:basedOn w:val="Normln"/>
    <w:link w:val="TextkomenteChar"/>
    <w:uiPriority w:val="99"/>
    <w:semiHidden/>
    <w:unhideWhenUsed/>
    <w:rsid w:val="00B757BF"/>
    <w:rPr>
      <w:sz w:val="20"/>
      <w:szCs w:val="20"/>
    </w:rPr>
  </w:style>
  <w:style w:type="paragraph" w:styleId="Pedmtkomente">
    <w:name w:val="annotation subject"/>
    <w:basedOn w:val="Textkomente"/>
    <w:next w:val="Textkomente"/>
    <w:link w:val="PedmtkomenteChar"/>
    <w:uiPriority w:val="99"/>
    <w:semiHidden/>
    <w:unhideWhenUsed/>
    <w:qFormat/>
    <w:rsid w:val="00B757BF"/>
    <w:rPr>
      <w:b/>
      <w:bCs/>
    </w:rPr>
  </w:style>
  <w:style w:type="paragraph" w:styleId="Textpoznpodarou">
    <w:name w:val="footnote text"/>
    <w:basedOn w:val="Normln"/>
    <w:link w:val="TextpoznpodarouChar"/>
    <w:unhideWhenUsed/>
    <w:rsid w:val="00B757BF"/>
    <w:rPr>
      <w:sz w:val="20"/>
      <w:szCs w:val="20"/>
    </w:rPr>
  </w:style>
  <w:style w:type="paragraph" w:styleId="Odstavecseseznamem">
    <w:name w:val="List Paragraph"/>
    <w:basedOn w:val="Normln"/>
    <w:link w:val="OdstavecseseznamemChar"/>
    <w:uiPriority w:val="34"/>
    <w:qFormat/>
    <w:rsid w:val="000A37CE"/>
    <w:pPr>
      <w:ind w:left="720"/>
      <w:contextualSpacing/>
    </w:pPr>
  </w:style>
  <w:style w:type="paragraph" w:customStyle="1" w:styleId="Zhlav1">
    <w:name w:val="Záhlaví1"/>
    <w:qFormat/>
    <w:rsid w:val="00ED2005"/>
    <w:pPr>
      <w:tabs>
        <w:tab w:val="center" w:pos="4536"/>
        <w:tab w:val="right" w:pos="9072"/>
      </w:tabs>
    </w:pPr>
    <w:rPr>
      <w:rFonts w:ascii="Times New Roman" w:eastAsia="Times New Roman" w:hAnsi="Times New Roman"/>
      <w:color w:val="000000"/>
      <w:sz w:val="24"/>
      <w:szCs w:val="24"/>
      <w:u w:color="000000"/>
    </w:rPr>
  </w:style>
  <w:style w:type="paragraph" w:customStyle="1" w:styleId="NormlnIMP2">
    <w:name w:val="Normální_IMP~2"/>
    <w:basedOn w:val="Normln"/>
    <w:qFormat/>
    <w:rsid w:val="00DC659D"/>
    <w:pPr>
      <w:widowControl w:val="0"/>
      <w:spacing w:line="276" w:lineRule="auto"/>
    </w:pPr>
    <w:rPr>
      <w:rFonts w:eastAsia="Times New Roman"/>
      <w:szCs w:val="20"/>
    </w:rPr>
  </w:style>
  <w:style w:type="paragraph" w:customStyle="1" w:styleId="BodyTextIndented">
    <w:name w:val="Body Text;Indented"/>
    <w:basedOn w:val="Normln"/>
    <w:link w:val="ZkladntextodsazenChar"/>
    <w:uiPriority w:val="99"/>
    <w:unhideWhenUsed/>
    <w:qFormat/>
    <w:rsid w:val="00F06FCC"/>
    <w:pPr>
      <w:spacing w:after="120"/>
      <w:ind w:left="283"/>
    </w:pPr>
  </w:style>
  <w:style w:type="paragraph" w:styleId="Revize">
    <w:name w:val="Revision"/>
    <w:uiPriority w:val="99"/>
    <w:semiHidden/>
    <w:qFormat/>
    <w:rsid w:val="009814FC"/>
    <w:rPr>
      <w:rFonts w:ascii="Times New Roman" w:eastAsia="Batang" w:hAnsi="Times New Roman"/>
      <w:sz w:val="24"/>
      <w:szCs w:val="24"/>
    </w:rPr>
  </w:style>
  <w:style w:type="paragraph" w:customStyle="1" w:styleId="odrakyrds">
    <w:name w:val="odražky rds"/>
    <w:basedOn w:val="Normln"/>
    <w:qFormat/>
    <w:rsid w:val="00A726EF"/>
    <w:pPr>
      <w:numPr>
        <w:numId w:val="15"/>
      </w:numPr>
      <w:spacing w:line="300" w:lineRule="auto"/>
      <w:jc w:val="both"/>
    </w:pPr>
    <w:rPr>
      <w:rFonts w:ascii="Arial" w:eastAsia="Times New Roman" w:hAnsi="Arial" w:cs="Arial"/>
      <w:sz w:val="22"/>
    </w:rPr>
  </w:style>
  <w:style w:type="paragraph" w:customStyle="1" w:styleId="normalodsazene">
    <w:name w:val="normalodsazene"/>
    <w:basedOn w:val="Normln"/>
    <w:qFormat/>
    <w:rsid w:val="00A726EF"/>
    <w:pPr>
      <w:spacing w:beforeAutospacing="1" w:afterAutospacing="1"/>
    </w:pPr>
    <w:rPr>
      <w:rFonts w:eastAsia="Times New Roman"/>
      <w:sz w:val="20"/>
    </w:rPr>
  </w:style>
  <w:style w:type="paragraph" w:customStyle="1" w:styleId="Obsahtabulky">
    <w:name w:val="Obsah tabulky"/>
    <w:basedOn w:val="Normln"/>
    <w:qFormat/>
    <w:rsid w:val="00534E77"/>
    <w:pPr>
      <w:widowControl w:val="0"/>
      <w:suppressLineNumbers/>
      <w:jc w:val="both"/>
    </w:pPr>
    <w:rPr>
      <w:rFonts w:ascii="Liberation Serif" w:eastAsia="Segoe UI" w:hAnsi="Liberation Serif" w:cs="Tahoma"/>
      <w:color w:val="000000"/>
      <w:lang w:eastAsia="zh-CN" w:bidi="hi-IN"/>
    </w:rPr>
  </w:style>
  <w:style w:type="numbering" w:customStyle="1" w:styleId="Importovanstyl6">
    <w:name w:val="Importovaný styl 6"/>
    <w:qFormat/>
    <w:rsid w:val="00967C20"/>
  </w:style>
  <w:style w:type="table" w:styleId="Mkatabulky">
    <w:name w:val="Table Grid"/>
    <w:basedOn w:val="Normlntabulka"/>
    <w:rsid w:val="004F5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0867A-E053-4BC5-831B-BA47848C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15</Pages>
  <Words>4574</Words>
  <Characters>27081</Characters>
  <Application>Microsoft Office Word</Application>
  <DocSecurity>0</DocSecurity>
  <Lines>510</Lines>
  <Paragraphs>239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31416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Nikola Veverkova</dc:creator>
  <dc:description/>
  <cp:lastModifiedBy>Nikola Paříková</cp:lastModifiedBy>
  <cp:revision>18</cp:revision>
  <cp:lastPrinted>2013-07-22T17:36:00Z</cp:lastPrinted>
  <dcterms:created xsi:type="dcterms:W3CDTF">2024-05-23T08:35:00Z</dcterms:created>
  <dcterms:modified xsi:type="dcterms:W3CDTF">2025-02-28T07:52:00Z</dcterms:modified>
  <dc:language>cs-CZ</dc:language>
</cp:coreProperties>
</file>